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LC120044 vom 4. Dezember 2012</w:t>
      </w:r>
    </w:p>
    <w:p>
      <w:r>
        <w:t>ZH Obergericht, 2012-12-04, DE</w:t>
      </w:r>
    </w:p>
    <w:p>
      <w:r>
        <w:rPr>
          <w:b/>
        </w:rPr>
        <w:t xml:space="preserve">Quelle: </w:t>
      </w:r>
      <w:r>
        <w:t>https://mcp.opencaselaw.ch/entscheid/zh_obergericht_LC120044</w:t>
      </w:r>
    </w:p>
    <w:p>
      <w:r>
        <w:t>FR: ZH_OBERGERICHT LC120044 du 4 décembre 2012</w:t>
      </w:r>
    </w:p>
    <w:p>
      <w:r>
        <w:t>IT: ZH_OBERGERICHT LC120044 del 4 dicembre 2012</w:t>
      </w:r>
    </w:p>
    <w:p>
      <w:pPr>
        <w:pStyle w:val="Heading2"/>
      </w:pPr>
      <w:r>
        <w:t>Erwägungen</w:t>
      </w:r>
    </w:p>
    <w:p>
      <w:r>
        <w:rPr>
          <w:b/>
        </w:rPr>
        <w:t>E. 1</w:t>
      </w:r>
    </w:p>
    <w:p>
      <w:r>
        <w:t>Die Berufung wird abgewiesen, und die Verfügung des Einzelgerichts am Bezirksgericht Dietikon vom 23. Oktober 2012 wird bestätigt.</w:t>
      </w:r>
    </w:p>
    <w:p>
      <w:r>
        <w:rPr>
          <w:b/>
        </w:rPr>
        <w:t>E. 2</w:t>
      </w:r>
    </w:p>
    <w:p>
      <w:r>
        <w:t>Die zweitinstanzliche Gerichtsgebühr wird festgesetzt auf Fr. 500.–.</w:t>
      </w:r>
    </w:p>
    <w:p>
      <w:r>
        <w:rPr>
          <w:b/>
        </w:rPr>
        <w:t>E. 3</w:t>
      </w:r>
    </w:p>
    <w:p>
      <w:r>
        <w:t>Es werden keine Parteientschädigungen zugesprochen.</w:t>
      </w:r>
    </w:p>
    <w:p>
      <w:r>
        <w:rPr>
          <w:b/>
        </w:rPr>
        <w:t>E. 4</w:t>
      </w:r>
    </w:p>
    <w:p>
      <w:r>
        <w:t>Schriftliche Mitteilung an die Parteien, an die Beklagte mittels amtlicher Pub- likation.</w:t>
      </w:r>
    </w:p>
    <w:p>
      <w:r>
        <w:rPr>
          <w:b/>
        </w:rPr>
        <w:t>E. 5</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w:t>
      </w:r>
    </w:p>
    <w:p>
      <w:r>
        <w:t>- 4 - Die Beschwerde an das Bundesgericht hat keine aufschiebende Wirkung. Hinsichtlich des Fristenlaufs gelten die Art. 44 ff. BGG. Zürich, 4. Dezember 2012 Obergericht des Kantons Zürich I. Zivilkammer Der Vorsitzende: Der Gerichtsschreiber: Dr. R. Klopfer lic. iur. Ch. Büchi versandt am: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