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LC100077 vom 8. Juli 2011</w:t>
      </w:r>
    </w:p>
    <w:p>
      <w:r>
        <w:t>ZH Obergericht, 2011-07-08, DE</w:t>
      </w:r>
    </w:p>
    <w:p>
      <w:r>
        <w:rPr>
          <w:b/>
        </w:rPr>
        <w:t xml:space="preserve">Quelle: </w:t>
      </w:r>
      <w:r>
        <w:t>https://mcp.opencaselaw.ch/entscheid/zh_obergericht_LC100077</w:t>
      </w:r>
    </w:p>
    <w:p>
      <w:r>
        <w:t>FR: ZH_OBERGERICHT LC100077 du 8 juillet 2011</w:t>
      </w:r>
    </w:p>
    <w:p>
      <w:r>
        <w:t>IT: ZH_OBERGERICHT LC100077 del 8 luglio 2011</w:t>
      </w:r>
    </w:p>
    <w:p>
      <w:pPr>
        <w:pStyle w:val="Heading2"/>
      </w:pPr>
      <w:r>
        <w:t>Erwägungen</w:t>
      </w:r>
    </w:p>
    <w:p>
      <w:r>
        <w:rPr>
          <w:b/>
        </w:rPr>
        <w:t>E. 1</w:t>
      </w:r>
    </w:p>
    <w:p>
      <w:r>
        <w:t>Prozessgeschichte</w:t>
      </w:r>
    </w:p>
    <w:p>
      <w:r>
        <w:rPr>
          <w:b/>
        </w:rPr>
        <w:t>E. 2</w:t>
      </w:r>
    </w:p>
    <w:p>
      <w:r>
        <w:t>Mit Urteil vom 22. September 2010 fällte das Bezirksgericht Hinwil das ob- genannte Scheidungsurteil (Urk. 125).</w:t>
      </w:r>
    </w:p>
    <w:p>
      <w:r>
        <w:rPr>
          <w:b/>
        </w:rPr>
        <w:t>E. 3</w:t>
      </w:r>
    </w:p>
    <w:p>
      <w:r>
        <w:t>Dezember 2010 die Berufungsbegründung mit dem obgenannten Antrag ein (Urk. 131).</w:t>
      </w:r>
    </w:p>
    <w:p>
      <w:r>
        <w:t>- 7 -</w:t>
      </w:r>
    </w:p>
    <w:p>
      <w:r>
        <w:rPr>
          <w:b/>
        </w:rPr>
        <w:t>E. 4</w:t>
      </w:r>
    </w:p>
    <w:p>
      <w:r>
        <w:t>Am 10. Februar 2011 erstattete die Gesuchstellerin, Appellatin und An- schlussappellantin (nachfolgend: die Gesuchstellerin) die Berufungsantwort und erhob gleichzeitig Anschlussberufung mit den obgenannten Anträgen (Urk. 137).</w:t>
      </w:r>
    </w:p>
    <w:p>
      <w:r>
        <w:rPr>
          <w:b/>
        </w:rPr>
        <w:t>E. 5</w:t>
      </w:r>
    </w:p>
    <w:p>
      <w:r>
        <w:t>Mit Beschluss vom 16. Februar 2011 hielt das Obergericht fest, dass das Scheidungsurteil des Bezirksgerichts Hinwil vom 22. September 2010 am 11. Februar 2011 in den Dispositiv-Ziffern 1-6 und 9-13 in Rechtskraft er- wachsen ist (aArt. 148 Abs. 1 ZGB und § 260 Abs. 1 ZPO/ZH; Urk. 139).</w:t>
      </w:r>
    </w:p>
    <w:p>
      <w:r>
        <w:rPr>
          <w:b/>
        </w:rPr>
        <w:t>E. 6</w:t>
      </w:r>
    </w:p>
    <w:p>
      <w:r>
        <w:t>Am 1. Juli 2011 fand die Berufungsverhandlung statt, anlässlich welcher die Parteien die mündliche Replik und Duplik bezüglich der Berufung sowie die weiteren mündlichen Parteivorträge bezüglich der Anschlussberufung erstat- teten (Prot. II S. 10 ff.).</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(BGE 116 II 493 ff.). Der Streitwert übersteigt Fr. 30'000.00. Die Beschwerde an das Bundesgericht hat keine aufschiebende Wirkung. Hinsichtlich des Fristenlaufs gelten die Art. 44 ff. BGG. Zürich, 8. Juli 2011 Obergericht des Kantons Zürich I. Zivilkammer Der Präsident: Der Gerichtsschreiber: Oberrichter Dr. R. Klopfer lic. iur. G. Kenny versandt am: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