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LC100017 vom 30. Januar 2012</w:t>
      </w:r>
    </w:p>
    <w:p>
      <w:r>
        <w:t>ZH Obergericht, 2012-01-30, DE</w:t>
      </w:r>
    </w:p>
    <w:p>
      <w:r>
        <w:rPr>
          <w:b/>
        </w:rPr>
        <w:t xml:space="preserve">Quelle: </w:t>
      </w:r>
      <w:r>
        <w:t>https://mcp.opencaselaw.ch/entscheid/zh_obergericht_LC100017</w:t>
      </w:r>
    </w:p>
    <w:p>
      <w:r>
        <w:t>FR: ZH_OBERGERICHT LC100017 du 30 janvier 2012</w:t>
      </w:r>
    </w:p>
    <w:p>
      <w:r>
        <w:t>IT: ZH_OBERGERICHT LC100017 del 30 gennaio 2012</w:t>
      </w:r>
    </w:p>
    <w:p>
      <w:pPr>
        <w:pStyle w:val="Heading2"/>
      </w:pPr>
      <w:r>
        <w:t>Erwägungen</w:t>
      </w:r>
    </w:p>
    <w:p>
      <w:r>
        <w:rPr>
          <w:b/>
        </w:rPr>
        <w:t>E. 1</w:t>
      </w:r>
    </w:p>
    <w:p>
      <w:r>
        <w:t>Die Klägerin hat das Scheidungsverfahren mit Einreichen von Klage und Weisung am 18. Oktober 2007 beim Bezirksgericht Bülach rechtshängig gemacht (Urk. 1 und 2). An der Hauptverhandlung vor Vorinstanz vom 18. Februar 2008 blieb der Beklagte säumig (Prot. I S. 3). In der Folge führte die Vorinstanz gestützt auf § 131 Abs. 1 ZPO/ZH ein Beweisverfahren durch und fällte anschliessend am 18. Dezember 2009 das Urteil. Gleichzeitig wies sie das Wiederherstellungsge- such des Beklagten für die Verhandlung vom 18. Februar 2008 ab (Urk. 91 S. 33).</w:t>
      </w:r>
    </w:p>
    <w:p>
      <w:r>
        <w:rPr>
          <w:b/>
        </w:rPr>
        <w:t>E. 2</w:t>
      </w:r>
    </w:p>
    <w:p>
      <w:r>
        <w:t>Gegen das erstinstanzliche Urteil meldeten beide Parteien rechtzeitig Be- rufung an (Urk. 92 und 95). Das Berufungsverfahren wurde schriftlich durchge- führt. Die Kammer merkte mit Beschluss vom 27. September 2010 vor, dass das erstinstanzliche Urteil im Scheidungspunkt und bezüglich der Kostenfestsetzung (Dispositivziffern 1 und 7) am 21. September 2010 in Rechtskraft erwachsen sei (Prot. II S. 7). Mit Beschluss vom 1. November 2010 wurde dem Beklagten für das Berufungsverfahren die unentgeltliche Prozessführung und mit Wirkung ab 1. No- vember 2010 die unentgeltliche Rechtsvertretung entzogen (Prot. II S. 9). Weiter trat das Gericht auf ein Massnahmebegehren der Klägerin mit Beschluss vom</w:t>
      </w:r>
    </w:p>
    <w:p>
      <w:r>
        <w:rPr>
          <w:b/>
        </w:rPr>
        <w:t>E. 6</w:t>
      </w:r>
    </w:p>
    <w:p>
      <w:r>
        <w:t>Die zweitinstanzliche Gerichtsgebühr wird festgesetzt auf Fr. 8'000.–.</w:t>
      </w:r>
    </w:p>
    <w:p>
      <w:r>
        <w:rPr>
          <w:b/>
        </w:rPr>
        <w:t>E. 7</w:t>
      </w:r>
    </w:p>
    <w:p>
      <w:r>
        <w:t>Die Kosten für das zweitinstanzliche Verfahren werden zu zwei Drittel der Klägerin und zu einem Drittel dem Beklagten auferlegt. Der Kostenanteil der Klägerin wird jedoch zufolge Gewährung der unentgeltlichen Prozessführung einstweilen auf die Staatskasse genommen. Die Nachzahlungspflicht ge- mäss § 92 ZPO/ZH bleibt vorbehalten.</w:t>
      </w:r>
    </w:p>
    <w:p>
      <w:r>
        <w:rPr>
          <w:b/>
        </w:rPr>
        <w:t>E. 8</w:t>
      </w:r>
    </w:p>
    <w:p>
      <w:r>
        <w:t>Die Klägerin wird verpflichtet, dem Beklagten für das Berufungsverfahren ei- ne reduzierte Parteientschädigung von Fr. 2'700.– zu bezahlen.</w:t>
      </w:r>
    </w:p>
    <w:p>
      <w:r>
        <w:rPr>
          <w:b/>
        </w:rPr>
        <w:t>E. 9</w:t>
      </w:r>
    </w:p>
    <w:p>
      <w:r>
        <w:t>Schriftliche Mitteilung an die Parteien, an den Beklagten unter Beilage des Doppels von Urk. 140, sowie an das Bezirksgericht Bülach, je gegen Emp- fangsschein. Die erstinstanzlichen Akten gehen nach unbenütztem Ablauf der Rechtsmit- telfrist an die Vorinstanz zurück.</w:t>
      </w:r>
    </w:p>
    <w:p>
      <w:r>
        <w:rPr>
          <w:b/>
        </w:rPr>
        <w:t>E. 10</w:t>
      </w:r>
    </w:p>
    <w:p>
      <w:r>
        <w:t>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w:t>
      </w:r>
    </w:p>
    <w:p>
      <w:r>
        <w:t>- 24 - Dies ist ein Endentscheid im Sinne von Art. 90 BGG. Es handelt sich um eine nicht vermögensrechtliche Angelegenheit. Die Beschwerde an das Bundesgericht hat keine aufschiebende Wirkung. Hinsichtlich des Fristenlaufs gelten die Art. 44 ff. BGG. Zürich, 30. Januar 2012 Obergericht des Kantons Zürich I. Zivilkammer Der Vorsitzende: Der Gerichtsschreiber: Oberrichter Dr. R. Klopfer lic. iur. G. Kenny versandt am: 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