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LB250054 vom 16. Dezember 2025</w:t>
      </w:r>
    </w:p>
    <w:p>
      <w:r>
        <w:t>ZH Obergericht, 2025-12-16, DE</w:t>
      </w:r>
    </w:p>
    <w:p>
      <w:r>
        <w:rPr>
          <w:b/>
        </w:rPr>
        <w:t xml:space="preserve">Quelle: </w:t>
      </w:r>
      <w:r>
        <w:t>https://mcp.opencaselaw.ch/entscheid/zh_obergericht_LB250054</w:t>
      </w:r>
    </w:p>
    <w:p>
      <w:r>
        <w:t>FR: ZH_OBERGERICHT LB250054 du 16 décembre 2025</w:t>
      </w:r>
    </w:p>
    <w:p>
      <w:r>
        <w:t>IT: ZH_OBERGERICHT LB250054 del 16 dicembre 2025</w:t>
      </w:r>
    </w:p>
    <w:p>
      <w:pPr>
        <w:pStyle w:val="Heading2"/>
      </w:pPr>
      <w:r>
        <w:t>Erwägungen</w:t>
      </w:r>
    </w:p>
    <w:p>
      <w:r>
        <w:rPr>
          <w:b/>
        </w:rPr>
        <w:t>E. 1</w:t>
      </w:r>
    </w:p>
    <w:p>
      <w:r>
        <w:t>Auf das Gesuch des Beklagten um Gewährung der unentgeltlichen Rechts- pflege wird nicht eingetreten.</w:t>
      </w:r>
    </w:p>
    <w:p>
      <w:r>
        <w:rPr>
          <w:b/>
        </w:rPr>
        <w:t>E. 2</w:t>
      </w:r>
    </w:p>
    <w:p>
      <w:r>
        <w:t>Es werden keine Kosten erhoben.</w:t>
      </w:r>
    </w:p>
    <w:p>
      <w:r>
        <w:rPr>
          <w:b/>
        </w:rPr>
        <w:t>E. 2.1</w:t>
      </w:r>
    </w:p>
    <w:p>
      <w:r>
        <w:t>Bei der Beschwerde- und der Berufungsfrist handelt es sich um gesetzliche Fristen (Art. 311 Abs. 1 und Art. 321 Abs. 2 ZPO), die nicht erstreckt werden kön- nen (Art. 144 Abs. 1 ZPO). Die Fristerstreckungsgesuche des Beklagten sind des- halb als Fristwiederherstellungsgesuche nach Art. 148 ZPO entgegenzunehmen.</w:t>
      </w:r>
    </w:p>
    <w:p>
      <w:r>
        <w:rPr>
          <w:b/>
        </w:rPr>
        <w:t>E. 2.2</w:t>
      </w:r>
    </w:p>
    <w:p>
      <w:r>
        <w:t>Das Gericht kann auf Gesuch einer säumigen Partei eine Nachfrist gewähren oder zu einem Termin erneut vorladen, wenn die Partei glaubhaft macht, dass sie kein oder nur ein leichtes Verschulden trifft (Art. 148 Abs. 1 ZPO). Das Fristwieder- herstellungsgesuch ist innert zehn Tagen seit Wegfall des Säumnisgrunds einzu- reichen (Art. 148 Abs. 2 ZPO). Ist bereits ein Entscheid ergangen, so kann die Wie- derherstellung nur innerhalb von sechs Monaten seit Eintritt der Rechtskraft ver- langt werden (Art. 148 Abs. 3 ZPO). Wiederhergestellt werden kann insbesondere auch eine Rechtsmittelfrist, wofür die Rechtsmittelinstanz zuständig ist (BGer 5A_890/2019 vom 9. Dezember 2019 E. 3; OGer ZH LF190081 vom 23. Januar 2020 E. 2.1). Eine plötzliche Krankheit von einer gewissen Schwere, welche die Partei daran hindert, zu erscheinen oder rechtzeitig die erforderlichen Vorkehrun- gen zu treffen, kann eine Fristwiederherstellung rechtfertigen. Nur eine Krankheit, die am Ende der Rechtsmittelfrist auftritt und die Partei daran hindert, ihre Interes- sen selbst zu vertreten und rechtzeitig die Dienste eines Dritten in Anspruch zu nehmen, stellt eine unverschuldete Verhinderung dar. Der Antrag auf Wiederher- stellung muss begründet und mit den verfügbaren Beweismitteln versehen sein (BGer 4A_164/2023 vom 23. Mai 2023 E. 3.1). Die Nachweise sind zusammen mit dem Wiederherstellungsgesuch einzureichen (OGer ZH LU250003 vom 28. Mai 2025 E. 6.a). Ist das Gesuch mangelhaft begründet oder belegt, besteht weder die Pflicht des Gerichts, der gesuchstellenden Partei eine Frist zur Behebung der Män- gel zu setzen, noch ist es verpflichtet, von Amtes wegen Beweis zu erheben (OGer ZH LU250003 vom 28. Mai 2025 E. 6.a m.w.H.).</w:t>
      </w:r>
    </w:p>
    <w:p>
      <w:r>
        <w:t>- 6 -</w:t>
      </w:r>
    </w:p>
    <w:p>
      <w:r>
        <w:rPr>
          <w:b/>
        </w:rPr>
        <w:t>E. 2.3</w:t>
      </w:r>
    </w:p>
    <w:p>
      <w:r>
        <w:t>Der Beklagte macht geltend, dass ihm die Einhaltung der Rechtsmittelfrist nicht möglich gewesen sei, weil er am 29. September 2025 einen schweren Her- zinfarkt erlitten habe und sich bis zum 4. Oktober 2025 im Universitätsspital Zürich befunden habe (Urk. 60).</w:t>
      </w:r>
    </w:p>
    <w:p>
      <w:r>
        <w:rPr>
          <w:b/>
        </w:rPr>
        <w:t>E. 2.4</w:t>
      </w:r>
    </w:p>
    <w:p>
      <w:r>
        <w:t>Der angefochtene Entscheid wurde dem Beklagten am 9. September 2025 zugestellt (Urk. 59). Die zehntägige Beschwerdefrist nach Art. 321 Abs. 2 ZPO (vgl. auch die korrekte Rechtsmittelbelehrung der Vorinstanz in Dispositiv-Ziffer 5 der angefochtenen Verfügung [Urk. 62 S. 50]) lief bereits am 19. September 2025, und damit vor dem durch den Beklagten behaupteten, aber unbelegt gebliebenen Her- zinfarkt und Spitalaufenthalt ab. Beides konnte keinen Einfluss mehr auf die Nicht- einhaltung der Beschwerdefrist nehmen. Das Fristwiederherstellungsgesuch ist da- her in Bezug auf die Beschwerdefrist abzuweisen; auf die Beschwerde ist nicht ein- zutreten (OGer ZH RA250002 vom 8. April 2025 E. 2).</w:t>
      </w:r>
    </w:p>
    <w:p>
      <w:r>
        <w:rPr>
          <w:b/>
        </w:rPr>
        <w:t>E. 2.5</w:t>
      </w:r>
    </w:p>
    <w:p>
      <w:r>
        <w:t>Auf das Fristwiederherstellungsgesuch betreffend die Berufungsfrist ist man- gels Rechtsschutzinteresses nicht einzutreten (Art. 59 Abs. 1 und Abs. 2 lit. a ZPO), da der Beklagte die Berufungsschrift fristgerecht einreichte (Urk. 59; Art. 311 Abs. 1 ZPO).</w:t>
      </w:r>
    </w:p>
    <w:p>
      <w:r>
        <w:rPr>
          <w:b/>
        </w:rPr>
        <w:t>E. 3</w:t>
      </w:r>
    </w:p>
    <w:p>
      <w:r>
        <w:t>Es werden keine Entschädigungen zugesprochen.</w:t>
      </w:r>
    </w:p>
    <w:p>
      <w:r>
        <w:rPr>
          <w:b/>
        </w:rPr>
        <w:t>E. 3.1</w:t>
      </w:r>
    </w:p>
    <w:p>
      <w:r>
        <w:t>Das Berufungsverfahren stellt keine Fortsetzung des erstinstanzlichen Ver- fahrens dar, sondern ist nach der gesetzlichen Konzeption als eigenständiges Ver- fahren ausgestaltet (BGE 142 III 413 E. 2.2.1 m.H. auf die Botschaft zur Schweize- rischen ZPO, BBl 2006, S. 7374; statt vieler OGer ZH LA230009 vom 22. Mai 2024 E. II.3). Die Berufung hat Berufungsanträge zu enthalten. Der Berufungskläger darf sich nicht darauf beschränken, lediglich die Aufhebung des angefochtenen erst- instanzlichen Entscheids zu beantragen, sondern er muss einen Antrag in der Sa- che stellen. Fehlen genügende Berufungsanträge, ist auf die Berufung nicht einzu- treten (OGer ZH NP240029 vom 7. November 2024 E. 2.a m.w.H.). In der schriftli- chen Berufungsbegründung (Art. 311 ZPO) ist zudem hinreichend genau aufzuzei- gen, inwiefern der erstinstanzliche Entscheid in den angefochtenen Punkten als fehlerhaft zu betrachten ist bzw. an einem der genannten Mängel leidet. Das setzt voraus, dass der Berufungskläger die vorinstanzlichen Erwägungen bezeichnet, die er anficht, sich argumentativ mit diesen auseinandersetzt und mittels genügend</w:t>
      </w:r>
    </w:p>
    <w:p>
      <w:r>
        <w:t>- 7 - präziser Verweisungen auf die Akten aufzeigt, wo die massgebenden Behauptun- gen, Erklärungen, Bestreitungen und Einreden erhoben wurden bzw. aus welchen Aktenstellen sich der geltend gemachte Berufungsgrund ergeben soll. Die pau- schale Verweisung auf frühere Vorbringen oder deren blosse Wiederholung genü- gen nicht (vgl. BGE 141 III 569 E. 2.3.3; 138 III 374 E. 4.3.1; BGer 5A_247/2013 vom 15. Oktober 2013 E. 3.2; BGer 5A_751/2014 vom 28. Mai 2015 E. 2.1; 4A_274/2020 vom 1. September 2020 E. 4; 4A_206/2024 vom 25. Juni 2025 E. 3.1.2). Stützt sich der angefochtene Entscheid auf mehrere selbständige Be- gründungen, muss sich der Berufungskläger in der Berufungsschrift mit allen Be- gründungen auseinandersetzen. Das Gleiche gilt im Falle einer Haupt- und Even- tualbegründung (OGer ZH LB140047 vom 5. Februar 2015 E. III.1.a; ZK ZPO- Reetz/Theiler, Art. 311 N 36). Diese formellen Anforderungen an eine Berufungs- begründung gelten grundsätzlich auch bei Laieneingaben (vgl. BGer 5A_438/2012 vom 27. August 2012 E. 2.4; BGer 5A_82/2013 vom 18. März 2013 E. 3.3.3). Erfüllt die Berufung grundlegende Inhaltsanforderungen nicht, fehlt es an einer Eintretens- voraussetzung und die Rechtsmittelinstanz hat darauf nicht einzutreten (BGer 5D_215/2015 vom 16. März 2016 E. 3.1 m.w.H.).</w:t>
      </w:r>
    </w:p>
    <w:p>
      <w:r>
        <w:rPr>
          <w:b/>
        </w:rPr>
        <w:t>E. 3.2</w:t>
      </w:r>
    </w:p>
    <w:p>
      <w:r>
        <w:t>Anstatt sich mit den ausführlichen Erwägungen der Vorinstanz (Urk. 62 E. IV) inhaltlich auseinanderzusetzen, wirft der Beklagte der Vorinstanz in seiner Beru- fungsschrift (Urk. 61) ohne nähere Substantiierung vor, dass sie ihm gegenüber voreingenommen gewesen sei, es eine Absprache zwischen der KESB Winterthur Andelfingen, dem Kläger und der Vorinstanz gegeben habe und die Enterbung auf den Behauptungen der enterbten Schwester, der KESB Winterthur Andelfingen und der Beiständin des Klägers beruhe. Der Beklagte zeigt weder auf, wann und zu welchen zu beweisenden Tatsachen er den Zeugen E._____ der Vorinstanz offe- rierte, noch inwiefern die Befragung dieses Zeugen zu einer Klageabweisung ge- führt hätte. Es bleibt unklar, was der Beklagte mit dem Hinweis, dass das Testa- ment, mit dem er als Erbe eingesetzt worden sei, notariell von F._____ in Anwe- senheit von E._____ "beglaubigt" worden sei, zu seinen Gunsten ableiten möchte. Im Übrigen erfolgte die öffentliche Beurkundung nicht durch F._____, sondern durch den Notar G._____ (Urk. 4/1). Nach dem Erwogenen kommt der Beklagte</w:t>
      </w:r>
    </w:p>
    <w:p>
      <w:r>
        <w:t>- 8 - seiner Rügeobliegenheit nur unzureichend nach, weshalb auf die Berufung nicht einzutreten ist.</w:t>
      </w:r>
    </w:p>
    <w:p>
      <w:r>
        <w:rPr>
          <w:b/>
        </w:rPr>
        <w:t>E. 4</w:t>
      </w:r>
    </w:p>
    <w:p>
      <w:r>
        <w:t>[Schriftliche Mitteilung]</w:t>
      </w:r>
    </w:p>
    <w:p>
      <w:r>
        <w:rPr>
          <w:b/>
        </w:rPr>
        <w:t>E. 4.1</w:t>
      </w:r>
    </w:p>
    <w:p>
      <w:r>
        <w:t>Der Beklagte ersucht um Gewährung der unentgeltlichen Rechtspflege (Urk. 61). Nach Art. 117 ZPO hat eine Person Anspruch auf unentgeltliche Rechts- pflege, wenn sie nicht über die erforderlichen Mittel verfügt (lit. a) und ihr Rechts- begehren nicht aussichtslos erscheint (lit. b). Wie aufgezeigt erweisen sich die Be- schwerde und die Berufung als offensichtlich unzulässig und damit als aussichtslos. Das Gesuch um unentgeltliche Rechtspflege ist abzuweisen.</w:t>
      </w:r>
    </w:p>
    <w:p>
      <w:r>
        <w:rPr>
          <w:b/>
        </w:rPr>
        <w:t>E. 4.2</w:t>
      </w:r>
    </w:p>
    <w:p>
      <w:r>
        <w:t>Die Prozesskosten des zweitinstanzlichen Verfahrens sind ausgangsgemäss dem Beklagten aufzuerlegen (Art. 106 Abs. 1 ZPO). Die Entscheidgebühr für das zweitinstanzliche Verfahren ist unter Berücksichtigung des Streitwerts von ca. Fr. 2'800'000.– (vgl. Urk. 62 E. VI.1 und Urk. 1 Rz 4) und insbesondere des gerin- gen Zeitaufwands auf Fr. 1'000.– festzusetzen (§ 4 Abs. 1 und 2 und § 12 Abs. 1 und 2 GebV OG). Parteientschädigungen sind für das zweitinstanzliche Verfahren keine zuzusprechen: dem Beklagten infolge seines Unterliegens (Art. 106 Abs. 1 ZPO), dem Kläger und dem Beschwerdegegner mangels relevanter Umtriebe (Art. 95 Abs. 3 ZPO). Es wird beschlossen: 1. Das Gesuch des Beklagten um unentgeltliche Rechtspflege für das zweit- instanzliche Verfahren wird abgewiesen. 2. Das Gesuch des Beklagten um Wiederherstellung der Beschwerdefrist wird abgewiesen. 3. Auf das Gesuch des Beklagten um Wiederherstellung der Berufungsfrist wird nicht eingetreten. 4. Auf die Beschwerde und die Berufung wird nicht eingetreten. 5. Die zweitinstanzliche Entscheidgebühr wird auf Fr. 1'000.– festgesetzt.</w:t>
      </w:r>
    </w:p>
    <w:p>
      <w:r>
        <w:t>- 9 - 6. Die Gerichtskosten des zweitinstanzlichen Verfahrens werden dem Beklag- ten auferlegt. 7. Es werden keine Parteientschädigungen für das zweitinstanzliche Verfahren zugesprochen. 8. Schriftliche Mitteilung an die Parteien, an den Kläger und den Beschwerde- gegner unter Beilage von Kopien von Urk. 60 und 61, je gegen Empfangs- schein. Die erstinstanzlichen Akten gehen nach unbenütztem Ablauf der Rechtsmit- telfrist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2'800'000.–. Die Beschwerde an das Bundesgericht hat keine aufschiebende Wirkung. Hinsichtlich des Fristenlaufs gelten die Art. 44 ff. BGG. Zürich, 16. Dezember 2025 Obergericht des Kantons Zürich I. Zivilkammer Die Gerichtsschreiberin: MLaw I. Aeberhard versandt am: st</w:t>
      </w:r>
    </w:p>
    <w:p>
      <w:r>
        <w:rPr>
          <w:b/>
        </w:rPr>
        <w:t>E. 5</w:t>
      </w:r>
    </w:p>
    <w:p>
      <w:r>
        <w:t>Ziff. 7 der öffentlichen letztwilligen Verfügung von D._____, geb. tt. Juni 1943, gest. tt.mm.2022, beurkundet in C._____ am 3. Juni 2022, wird für un- gültig erklärt. Im Übrigen wird die Klage abgewiesen.</w:t>
      </w:r>
    </w:p>
    <w:p>
      <w:r>
        <w:rPr>
          <w:b/>
        </w:rPr>
        <w:t>E. 6</w:t>
      </w:r>
    </w:p>
    <w:p>
      <w:r>
        <w:t>Die Entscheidgebühr wird festgesetzt auf CHF 48'750.–. Die Kosten des Friedensrichteramtes C._____ betragen CHF 750.–.</w:t>
      </w:r>
    </w:p>
    <w:p>
      <w:r>
        <w:rPr>
          <w:b/>
        </w:rPr>
        <w:t>E. 7</w:t>
      </w:r>
    </w:p>
    <w:p>
      <w:r>
        <w:t>Die Entscheidgebühr wird dem Beklagten auferlegt und von diesem bezo- gen. Die Kosten des Friedensrichteramtes C._____ von CHF 750.– werden defi- nitiv dem Beklagten auferlegt. Der Beklagte wird verpflichtet, dem Kläger die Kosten des Schlichtungsver- fahrens zu ersetzen.</w:t>
      </w:r>
    </w:p>
    <w:p>
      <w:r>
        <w:rPr>
          <w:b/>
        </w:rPr>
        <w:t>E. 8</w:t>
      </w:r>
    </w:p>
    <w:p>
      <w:r>
        <w:t>Der Beklagte wird verpflichtet, dem Kläger eine Parteientschädigung von CHF 74'762.– (inkl. MwSt. von 8.1 %) zu bezahlen.</w:t>
      </w:r>
    </w:p>
    <w:p>
      <w:r>
        <w:rPr>
          <w:b/>
        </w:rPr>
        <w:t>E. 9</w:t>
      </w:r>
    </w:p>
    <w:p>
      <w:r>
        <w:t>[Schriftliche Mitteilung]</w:t>
      </w:r>
    </w:p>
    <w:p>
      <w:r>
        <w:rPr>
          <w:b/>
        </w:rPr>
        <w:t>E. 10</w:t>
      </w:r>
    </w:p>
    <w:p>
      <w:r>
        <w:t>[Rechtsmittel]“ Dagegen erhob der Beklagte mit Eingabe vom 6. Oktober 2025 Beschwerde und Berufung mit dem sinngemässen Antrag, den angefochtenen Entscheid aufzuhe- ben. Zudem ersucht er um Gewährung der unentgeltlichen Rechtspflege und um Erstreckung der Berufungsfrist, wobei davon auszugehen ist, dass der nicht anwalt- lich vertretene Beklagte mit seinem Ersuchen auch die Beschwerdefrist erstreckt haben möchte (Urk. 60 f.).</w:t>
      </w:r>
    </w:p>
    <w:p>
      <w:r>
        <w:t>- 5 - Die vorinstanzlichen Akten wurden beigezogen (Urk. 1–59). Da sich die Be- schwerde und Berufung – wie nachfolgend aufgezeigt wird – als offensichtlich un- zulässig erweisen, kann auf weitere Prozesshandlungen verzichtet werden (Art. 312 Abs. 1 und Art. 322 Abs. 1 ZPO). Das Verfahren erweist sich als spruch- 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