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LB250035 vom 9. Juli 2025</w:t>
      </w:r>
    </w:p>
    <w:p>
      <w:r>
        <w:t>ZH Obergericht, 2025-07-09, DE</w:t>
      </w:r>
    </w:p>
    <w:p>
      <w:r>
        <w:rPr>
          <w:b/>
        </w:rPr>
        <w:t xml:space="preserve">Quelle: </w:t>
      </w:r>
      <w:r>
        <w:t>https://mcp.opencaselaw.ch/entscheid/zh_obergericht_LB250035</w:t>
      </w:r>
    </w:p>
    <w:p>
      <w:r>
        <w:t>FR: ZH_OBERGERICHT LB250035 du 9 juillet 2025</w:t>
      </w:r>
    </w:p>
    <w:p>
      <w:r>
        <w:t>IT: ZH_OBERGERICHT LB250035 del 9 luglio 2025</w:t>
      </w:r>
    </w:p>
    <w:p>
      <w:pPr>
        <w:pStyle w:val="Heading2"/>
      </w:pPr>
      <w:r>
        <w:t>Erwägungen</w:t>
      </w:r>
    </w:p>
    <w:p>
      <w:r>
        <w:rPr>
          <w:b/>
        </w:rPr>
        <w:t>E. 1</w:t>
      </w:r>
    </w:p>
    <w:p>
      <w:r>
        <w:t>Mit Eingabe vom 27. Mai 2025 (act. 6/1, verweist auf das Schreiben vom 14. April 2025) gelangte der Kläger und Berufungskläger (fortan Kläger) mit einer "Staats-Klage" bzw. "Staats-Haftungs-Klage" an das Bezirksgericht Winterthur. Nachdem er seitens der Vorinstanz am 2. Juni 2025 aufgefordert worden war, in- nert angesetzter Frist mitzuteilen, wenn er damit etwas anderes wolle als ans Obergericht des Kantons Zürich zu gelangen (act. 6/3), reichte er der Vorinstanz eine neuerliche Eingabe ein, worin er mitteilt, er habe sich am 14. April 2025 an das Obergericht gewandt, indes keine Antwort erhalten. Es sei klar, dass das Obergericht, die Oberstaatsanwaltschaft und das Bezirksgericht Winterthur han- deln muss/müsste (act. 6/4 und act. 6/5/1-13). Aus den Beilagen ergibt sich, dass der Kläger die Bezahlung von mindestens CHF 12'018'635 bzw. CHF 75'010'000.00 verlangt (act. 6/5/4 S. 8/9 bzw. S. 12). Mit Beschluss vom 20. Juni 2025 trat die Vorinstanz auf die Klage nicht ein und auferlegte dem Klä- ger die Entscheidgebühr von CHF 1'000.-- (act. 6/6 = act. 5).</w:t>
      </w:r>
    </w:p>
    <w:p>
      <w:r>
        <w:rPr>
          <w:b/>
        </w:rPr>
        <w:t>E. 2</w:t>
      </w:r>
    </w:p>
    <w:p>
      <w:r>
        <w:t>Am 2. Juli 2025 leitete das Bezirksgericht Winterthur eine Eingabe des Klä- gers an das Obergericht des Kantons Zürich weiter, gemäss welcher die "Ungül- tigkeit" und "Nichtigkeit" des Beschlusses vom 20. Juni 2025 geltend gemacht werde (act. 2 und 3). Es wurde alsdann das vorliegende Berufungsverfahren an- gelegt. Weiterungen sind nicht erforderlich.</w:t>
      </w:r>
    </w:p>
    <w:p>
      <w:r>
        <w:rPr>
          <w:b/>
        </w:rPr>
        <w:t>E. 3</w:t>
      </w:r>
    </w:p>
    <w:p>
      <w:r>
        <w:t>Die vom Bezirksgericht Winterthur überwiesene Eingabe des Klägers vom 1. Juli 2025 ist adressiert an die Oberstaatsanwaltschaft des Kantons Zürich z.Hd. Direktion und hat den Titel "STRAFANZEIGE / gegen SVA Zürich, SVGer, "B._____ Vers. E1"; sie ist nur schwer verständlich. Sie erwähnt eine Strafanzeige vom 7. Juni 2025, welche als Beilage act. 4/5 bei den Akten ist, und welche von der Oberstaatsanwaltschaft des Kantons Zürich am 13. Juni 2025 an die Staats- anwaltschaft II für den Kanton Zürich weitergeleitet wurde (act. 4/4). Die dem Obergericht weitergeleitete Eingabe des Klägers vom 1. Juli 2025 äussert sich alsdann zu den Zuständigkeitsnormen des kantonalen Haftungsgesetzes. Der Kläger hält dafür, das Obergericht sei für seine Staatshaftungsklage zuständig, dieses weigere sich indes, es gelte zu 10% die Strafanzeige (act. 3).</w:t>
      </w:r>
    </w:p>
    <w:p>
      <w:r>
        <w:t>- 3 -</w:t>
      </w:r>
    </w:p>
    <w:p>
      <w:r>
        <w:rPr>
          <w:b/>
        </w:rPr>
        <w:t>E. 4</w:t>
      </w:r>
    </w:p>
    <w:p>
      <w:r>
        <w:t>Die Vorinstanz erwog im Beschluss vom 20. Juni 2025, der Kläger mache mit seiner Eingabe vom 27. Mai 2025 bzw. vom 12. Juni 2025 eine Schadener- satzforderung in der Höhe von CHF 75'010'000.-- gegen den Kanton Zürich gel- tend. Diese werde begründet mit einem unrechtmässigen Verfahren des Richters und Abteilungsleiters der 4. Kammer am Sozialversicherungsgericht des Kantons Zürich, Vizepräsident Dr. C._____. Die Staatshaftungsklage richte sich damit ge- gen einen Angestellten des Sozialversicherungsgerichts, für welche gemäss § 19 Abs. 1 lit. b HG das Obergericht des Kantos Zürich - und nicht das Bezirksgericht Winterthur - sachlich zuständig sei. Es sei deshalb auf die Klage nicht einzutreten (act. 5 S. 2/3). Wie dargestellt (oben Ziff. 3) teilt der Kläger in seiner Eingabe die Auffassung der Vorinstanz, dass gemäss § 19 Abs. 1 lit. b des Haftungsgesetzes das Obergericht zuständig ist. Wie einem Schreiben vom 13. Juni 2025 (act. 4/8) zu entnehmen ist, hat sich der Kläger bereits mehrfach an das Obergericht gewandt und er tat dies auch mit Eingabe vom 24.6. - 28.6.2025 (act. 4/3) erneut. Weshalb der vor- instanzliche Beschluss "ungültig" oder "nichtig" sein soll, tut er hingegen nicht dar und erschliesst sich seiner Eingabe nicht. Er begründet die ins Feld geführte "Un- gültigkeit" bzw. "Nichtigkeit" nicht, weshalb auf die Berufung ohne Weiterungen nicht einzutreten ist.</w:t>
      </w:r>
    </w:p>
    <w:p>
      <w:r>
        <w:rPr>
          <w:b/>
        </w:rPr>
        <w:t>E. 5</w:t>
      </w:r>
    </w:p>
    <w:p>
      <w:r>
        <w:t>Bei diesem Ausgang des Verfahrens würde der Kläger kostenpflichtig. Um- ständehalber ist indes auf die Erhebung von Kosten zu verzichten und es sind kei- ne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