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LB230020 vom 26. Juli 2023</w:t>
      </w:r>
    </w:p>
    <w:p>
      <w:r>
        <w:t>ZH Obergericht, 2023-07-26, DE</w:t>
      </w:r>
    </w:p>
    <w:p>
      <w:r>
        <w:rPr>
          <w:b/>
        </w:rPr>
        <w:t xml:space="preserve">Quelle: </w:t>
      </w:r>
      <w:r>
        <w:t>https://mcp.opencaselaw.ch/entscheid/zh_obergericht_LB230020</w:t>
      </w:r>
    </w:p>
    <w:p>
      <w:r>
        <w:t>FR: ZH_OBERGERICHT LB230020 du 26 juillet 2023</w:t>
      </w:r>
    </w:p>
    <w:p>
      <w:r>
        <w:t>IT: ZH_OBERGERICHT LB230020 del 26 luglio 2023</w:t>
      </w:r>
    </w:p>
    <w:p>
      <w:pPr>
        <w:pStyle w:val="Heading2"/>
      </w:pPr>
      <w:r>
        <w:t>Erwägungen</w:t>
      </w:r>
    </w:p>
    <w:p>
      <w:r>
        <w:rPr>
          <w:b/>
        </w:rPr>
        <w:t>E. 1</w:t>
      </w:r>
    </w:p>
    <w:p>
      <w:r>
        <w:t>Juni 2023 trat die Vorinstanz auf die Klage nicht ein (Urk. 5 S. 7 f. = Urk. 9 S. 7 f.).</w:t>
      </w:r>
    </w:p>
    <w:p>
      <w:r>
        <w:rPr>
          <w:b/>
        </w:rPr>
        <w:t>E. 1.2</w:t>
      </w:r>
    </w:p>
    <w:p>
      <w:r>
        <w:t>Hiergegen erhob die Klägerin mit Eingabe vom 11. Juli 2023 (Datum Post- stempel: 12. Juli 2023) rechtzeitig (vgl. Art. 311 Abs. 1 ZPO und Urk. 6 S. 1) Beru- fung mit den eingangs wiedergegebenen Anträgen (Urk. 8). Mit Eingabe vom 12. Juli 2023 und damit innert laufender Rechtsmittelfrist ergänzte die Klägerin ih- re Berufungsschrift (Urk. 12).</w:t>
      </w:r>
    </w:p>
    <w:p>
      <w:r>
        <w:rPr>
          <w:b/>
        </w:rPr>
        <w:t>E. 1.3</w:t>
      </w:r>
    </w:p>
    <w:p>
      <w:r>
        <w:t>Die vorinstanzlichen Akten wurden beigezogen (Urk. 1-7). Da sich die Beru- fung – wie nachfolgend zu zeigen sein wird – als offensichtlich unbegründet er- weist, erübrigt sich das Einholen einer Berufungsantwort (Art. 312 Abs. 1 ZPO).</w:t>
      </w:r>
    </w:p>
    <w:p>
      <w:r>
        <w:rPr>
          <w:b/>
        </w:rPr>
        <w:t>E. 2</w:t>
      </w:r>
    </w:p>
    <w:p>
      <w:r>
        <w:t>Sofern die Klägerin mit dem beantragten Beizug der Akten des Verfahrens RB230022-O (Urk. 8 S. 1) ein Ausstandsbegehren gegen den am angefochtenen Entscheid mitwirkenden Bezirksrichter MLaw C._____ stellen wollte, erwiese sich dieses als unbegründet, da der blosse Umstand, dass dieser im früheren, längst</w:t>
      </w:r>
    </w:p>
    <w:p>
      <w:r>
        <w:t>- 4 - abgeschlossenen Scheidungsverfahren der Klägerin als Gerichtsschreiber mitge- wirkt hatte (vgl. Urk. 8 im Verfahren RB230022-O), keinen Ausstandsgrund be- gründet (vgl. Art. 47 Abs. 1 ZPO).</w:t>
      </w:r>
    </w:p>
    <w:p>
      <w:r>
        <w:rPr>
          <w:b/>
        </w:rPr>
        <w:t>E. 3</w:t>
      </w:r>
    </w:p>
    <w:p>
      <w:r>
        <w:t>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 haft zu betrachten ist bzw. an einem der genannten Mängel leidet. Dies setzt (im Sinne einer Eintretensvoraussetzung) voraus, dass die Berufungsklägerin die vor- instanzlichen Erwägungen bezeichnet, die sie anficht, sich inhaltlich mit diesen auseinandersetzt und mittels präziser Verweisungen auf die Akten aufzeigt, wo die massgebenden Behauptungen, Erklärungen, Bestreitungen und Einreden er- hoben wurden bzw. aus welchen konkreten Aktenstellen sich der geltend ge- machte Berufungsgrund ergeben soll. Es genügt nicht, den vorinstanzlichen Aus- führungen bloss die eigene Betrachtungsweise entgegenzustellen (vgl. BGE 138 III 374 E. 4.3.1; BGer 5A_751/2014 vom 28. Mai 2015, E. 2.1; BGer 5A_635/2015 vom 21. Juni 2016, E. 5.2; BGer 5A_598/2019 vom 23. Dezember 2019, E. 3.1; Hungerbühler/Bucher, DIKE-Komm-ZPO, Art. 311 N 37 ff.; ZK ZPO-Reetz/Theiler, Art. 311 N 36). Stützt sich der angefochtene Entscheid auf mehrere Begründun- gen, die je für sich den Ausgang des Rechtsstreits besiegeln, muss sich die Beru- fungsklägerin in der Berufungsschrift mit sämtlichen den Entscheid selbstständig tragenden Begründungen auseinandersetzen und alle Begründungen argumenta- tiv entkräften. Dasselbe gilt im Falle von Haupt- und Eventualbegründung (BGer 4A_614/2018 vom 8. Oktober 2019, E. 3.2 m.w.H.; Hungerbühler/Bucher, DIKE- Komm-ZPO, Art. 311 N 42 f.; BSK ZPO-Spühler, Art. 311 N 16). Was nicht oder nicht in einer den gesetzlichen Begründungsanforderungen entsprechenden Wei- se beanstandet wird, braucht von der Rechtsmittelinstanz nicht überprüft zu wer- den; diese hat sich – abgesehen von offensichtlichen Mängeln – grundsätzlich auf die Beurteilung der Beanstandungen zu beschränken, die in der schriftlichen Be- gründung formgerecht gegen den erstinstanzlichen Entscheid erhoben werden (vgl. BGE 142 III 413 E. 2.2.4 m.H.; BGer 5A_164/2019 vom 20. Mai 2020, E. 5.2.3).</w:t>
      </w:r>
    </w:p>
    <w:p>
      <w:r>
        <w:t>- 5 -</w:t>
      </w:r>
    </w:p>
    <w:p>
      <w:r>
        <w:rPr>
          <w:b/>
        </w:rPr>
        <w:t>E. 4</w:t>
      </w:r>
    </w:p>
    <w:p>
      <w:r>
        <w:t>Die Vorinstanz erwog, die Klägerin berufe sich in ihrer Klagebegründung auf weit in der Vergangenheit zurückliegende Vorfälle aus den Jahren 2016 bis 2018. Diese ständen offenbar im Zusammenhang mit sie betreffenden, jedoch abge- schlossen Scheidungs- und Strafverfahren (FE140201-K und GG170078-K). In- wiefern die Beklagte die Persönlichkeit der Klägerin über zwei beendete Verfah- ren und einen dermassen langen Zeitraum hinaus tangiere, tue die Klägerin nicht dar und sei auch nicht ersichtlich. Damit fehle es an einem aktuellen und prakti- schen Interesse der Klägerin, das zu schützen wäre. Überhaupt habe die Klägerin selbst ausgeführt, dass ihre damalige Rechtsanwältin den streitgegenständlichen Arztbericht benötigt und angefordert habe (mit Verweis auf Urk. 1 S. 2). Darin sei im Rahmen einer summarischen Prüfung der Anspruchsgrundlagen keine Persön- lichkeitsrechtsverletzung zu erblicken. Vielmehr sei zu bemerken, dass im Zu- sammenhang mit einem gerichtlichen Verfahren gemachte Äusserungen regel- mässig nicht persönlichkeitsrechtsverletzend seien. Sie erfolgten gegenüber ei- nem sehr beschränkten und grösstenteils dem Amtsgeheimnis unterstellten Per- sonenkreis, wobei Parteistandpunkte mit einer gewissen zulässigen Intensität vorgetragen werden dürften (mit Verweis auf OGer ZH LF210052-O vom 19. November 2021, E. 4.1 ff. m.w.H.). Auch aus dieser Sichtwarte sei kein schutzwürdiges Interesse der Klägerin auszumachen. Soweit die Klägerin im Na- men ihrer volljährigen Kinder klage und in deren Namen u.a. die Zusprechung ei- ner Genugtuung verlange, fehle ihr die Prozessführungsbefugnis. Im Übrigen sei- en die Rechtsbegehren nicht genügend bestimmt bzw. beziffert. Infolgedessen sei auf die Klage nicht einzutreten (Urk. 9 S. 3 ff.).</w:t>
      </w:r>
    </w:p>
    <w:p>
      <w:r>
        <w:rPr>
          <w:b/>
        </w:rPr>
        <w:t>E. 5</w:t>
      </w:r>
    </w:p>
    <w:p>
      <w:r>
        <w:t>Die Vorinstanz stützt ihren Nichteintretensentscheid auf zwei selbständig tragende Begründungen, nämlich das fehlende Rechtsschutzinteresse sowie die ungenügende Bestimmtheit der Rechtsbegehren, denn beide Gründe führen un- abhängig voneinander zum Nichteintreten auf die Klage (vgl. Art. 59 Abs. 1 und Abs. 2 lit. a ZPO [für den Fall des fehlenden Rechtsschutzinteresses] bzw. BSK ZPO-Willisegger, Art. 221 N 20; Pahud, DIKE-Komm-ZPO, Art. 221 N 9; ZK ZPO- Leuenberger, Art. 221 N 40 [für den Fall eines unbestimmten Rechtsbegehrens]). Bezüglich des Klagebegehrens Ziff. 2 führt die Vorinstanz sodann eine dritte selb- ständige Begründung an, nämlich die fehlende Prozessführungsbefugnis der Klä-</w:t>
      </w:r>
    </w:p>
    <w:p>
      <w:r>
        <w:t>- 6 - gerin, was ebenfalls zu einem Nichteintretensentscheid führt (BK ZPO-Zingg, Art. 59 N 60 f.). Die Klägerin äussert sich in ihrer Berufung zwar zum Rechtsschutzinteresse und erklärt überdies, weshalb sie in ihrer Klageschrift die geltend gemachten Ge- nugtuungs- und Schadenersatzansprüche (noch) nicht bezifferte. Hingegen bean- standet sie die Erwägungen der Vorinstanz betreffend ungenügende Bestimmtheit der Rechtsbegehren sowie fehlende Prozessführungsbefugnis nicht (Urk. 8 S. 1 ff. und Urk. 12), zumal sich ihre Rüge einer Verletzung der richterlichen Fra- gepflicht nur auf die unterbliebene Nachfrage hinsichtlich ihres Rechtsschutzinte- resses bezieht (Urk. 8 S. 2 oben). Damit bleiben diese den vorinstanzlichen Ent- scheid selbständig tragenden Begründungen und somit auch der Entscheid be- treffend Nichteintreten auf die Klage selbst bestehen. Unter diesen Umständen liefe die Beurteilung der Berufung auf die blosse Überprüfung der vorinstanzlichen Alternativbegründungen hinaus, wofür kein schutzwürdiges Interesse besteht (vgl. Art. 59 Abs. 2 lit. a ZPO). Auf die Berufung ist deshalb nicht einzutreten (Art. 59 Abs. 1 ZPO).</w:t>
      </w:r>
    </w:p>
    <w:p>
      <w:r>
        <w:rPr>
          <w:b/>
        </w:rPr>
        <w:t>E. 6</w:t>
      </w:r>
    </w:p>
    <w:p>
      <w:r>
        <w:t>Für das Berufungsverfahren werden keine Parteientschädigungen zuge- sprochen.</w:t>
      </w:r>
    </w:p>
    <w:p>
      <w:r>
        <w:rPr>
          <w:b/>
        </w:rPr>
        <w:t>E. 7</w:t>
      </w:r>
    </w:p>
    <w:p>
      <w:r>
        <w:t>Schriftliche Mitteilung an die Parteien, an die Beklagte unter Beilage der Doppel von Urk. 8, 10, 11/2-3, 12 und 13,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- 8 - Zürich, 26. Juli 2023 Obergericht des Kantons Zürich I. Zivilkammer Der Gerichtsschreiber: lic. iur. M. Hochuli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