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LB220002 vom 5. April 2022</w:t>
      </w:r>
    </w:p>
    <w:p>
      <w:r>
        <w:t>ZH Obergericht, 2022-04-05, DE</w:t>
      </w:r>
    </w:p>
    <w:p>
      <w:r>
        <w:rPr>
          <w:b/>
        </w:rPr>
        <w:t xml:space="preserve">Quelle: </w:t>
      </w:r>
      <w:r>
        <w:t>https://mcp.opencaselaw.ch/entscheid/zh_obergericht_LB220002</w:t>
      </w:r>
    </w:p>
    <w:p>
      <w:r>
        <w:t>FR: ZH_OBERGERICHT LB220002 du 5 avril 2022</w:t>
      </w:r>
    </w:p>
    <w:p>
      <w:r>
        <w:t>IT: ZH_OBERGERICHT LB220002 del 5 aprile 2022</w:t>
      </w:r>
    </w:p>
    <w:p>
      <w:pPr>
        <w:pStyle w:val="Heading2"/>
      </w:pPr>
      <w:r>
        <w:t>Erwägungen</w:t>
      </w:r>
    </w:p>
    <w:p>
      <w:r>
        <w:rPr>
          <w:b/>
        </w:rPr>
        <w:t>E. 1</w:t>
      </w:r>
    </w:p>
    <w:p>
      <w:r>
        <w:t>Der Kläger hat den Kostenvorschuss (Art. 98 ZPO) innerhalb der ihm mit Verfügung vom 17. März 2022 angesetzten Nachfrist von fünf Tagen nicht geleis- tet (Urk. 71, Prot. II S. 7). Auf seine Berufung vom 4. Januar 2022, gleichentags zur Post gegeben und hierorts eingegangen am 5. Januar 2022 (Urk. 59), ist da- her androhungsgemäss nicht einzutreten (Art. 101 Abs. 3 ZPO). Das Sicherstel- lungsgesuch des Beklagten (Urk. 65) wird damit gegenstandslos.</w:t>
      </w:r>
    </w:p>
    <w:p>
      <w:r>
        <w:rPr>
          <w:b/>
        </w:rPr>
        <w:t>E. 2</w:t>
      </w:r>
    </w:p>
    <w:p>
      <w:r>
        <w:t>Ausgangsgemäss wird der Kläger für das Berufungsverfahren kosten- pflichtig (Art. 106 Abs. 1 ZPO). Sein Gesuch um unentgeltliche Rechtspflege wur- de mit Beschluss vom 27. Januar 2022 abgewiesen (Urk. 67). Der Streitwert be- trägt Fr. 31'084.60 (Urk. 59 S. 2; Urk. 60 S. 2 und S. 16).</w:t>
      </w:r>
    </w:p>
    <w:p>
      <w:r>
        <w:rPr>
          <w:b/>
        </w:rPr>
        <w:t>E. 3</w:t>
      </w:r>
    </w:p>
    <w:p>
      <w:r>
        <w:t>Die Gerichtskosten des Berufungsverfahrens werden dem Kläger auferlegt.</w:t>
      </w:r>
    </w:p>
    <w:p>
      <w:r>
        <w:rPr>
          <w:b/>
        </w:rPr>
        <w:t>E. 4</w:t>
      </w:r>
    </w:p>
    <w:p>
      <w:r>
        <w:t>Für das Berufungsverfahren werden keine Parteientschädigungen zuge- sprochen.</w:t>
      </w:r>
    </w:p>
    <w:p>
      <w:r>
        <w:rPr>
          <w:b/>
        </w:rPr>
        <w:t>E. 5</w:t>
      </w:r>
    </w:p>
    <w:p>
      <w:r>
        <w:t>Schriftliche Mitteilung an die Parteien, an den Beklagten unter Beilage eines Doppels von Urk. 59 und 62, sowie an die Vorinstanz, je gegen Empfangs- schein.</w:t>
      </w:r>
    </w:p>
    <w:p>
      <w:r>
        <w:t>- 3 -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31'084.60. Die Beschwerde an das Bundesgericht hat keine aufschiebende Wirkung. Hinsichtlich des Fristenlaufs gelten die Art. 44 ff. BGG. Zürich, 5. April 2022 Obergericht des Kantons Zürich I. Zivilkammer Der Gerichtsschreiber: Dr. O. Hug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