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LB210038 vom 30. Dezember 2021</w:t>
      </w:r>
    </w:p>
    <w:p>
      <w:r>
        <w:t>ZH Obergericht, 2021-12-30, DE</w:t>
      </w:r>
    </w:p>
    <w:p>
      <w:r>
        <w:rPr>
          <w:b/>
        </w:rPr>
        <w:t xml:space="preserve">Quelle: </w:t>
      </w:r>
      <w:r>
        <w:t>https://mcp.opencaselaw.ch/entscheid/zh_obergericht_LB210038</w:t>
      </w:r>
    </w:p>
    <w:p>
      <w:r>
        <w:t>FR: ZH_OBERGERICHT LB210038 du 30 décembre 2021</w:t>
      </w:r>
    </w:p>
    <w:p>
      <w:r>
        <w:t>IT: ZH_OBERGERICHT LB210038 del 30 dicembre 2021</w:t>
      </w:r>
    </w:p>
    <w:p>
      <w:pPr>
        <w:pStyle w:val="Heading2"/>
      </w:pPr>
      <w:r>
        <w:t>Erwägungen</w:t>
      </w:r>
    </w:p>
    <w:p>
      <w:r>
        <w:rPr>
          <w:b/>
        </w:rPr>
        <w:t>E. 1</w:t>
      </w:r>
    </w:p>
    <w:p>
      <w:r>
        <w:t>unter Bezugnahme auf die Angaben des Personenmeldeamtes der Gemeinde H._____ Korrekturen vorgenommen (act. 5/6). Mit Beschluss vom 22. März 2021 wurden die Kläger aufgefordert, die Originale der Klagebewilligung und der Be- richtigungen einzureichen sowie einen Kostenvorschuss zu leisten (act. 5/5). Nach Eingang der Originaldokumente und des Kostenvorschusses wurde den Beklagten mit Verfügung vom 31. März 2021 Frist zur Erstattung der Klageantwort angesetzt (act. 5/10). Mit Eingabe vom 4. Mai 2021 beantragte die Beklagte 3, es sei auf die Klagen nicht einzutreten (act. 5/15), im Wesentlichen weil sie ihr Wil- lensvollstreckermandat bereits am 9. November 2020 niedergelegt habe und es daher an einem schutzwürdigen Interesse für die Klagen fehle (act. 15 Rz. 7 f.). Mit Verfügung vom 11. Mai 2021 wurde den Klägern Frist angesetzt, um zur Ein- gabe der Beklagten 3 Stellung zu nehmen (act. 5/17). Die entsprechende Stel- lungnahme der Kläger datiert vom 27. Mai 2021 (act. 5/18). Am 25. Mai 2021 reichte die Beklagte 2 eine Eingabe ein, mit der sie beantragte, es sei auf die Kla- gen der Kläger 1 und 2 mangels gültiger Klagebewilligung sowie wegen fehlenden Rechtsschutzinteresses der Klägerin 2 nicht einzutreten und es sei hierüber vorab zu entscheiden, unter Abnahme der Frist zur materiellen Klagebeantwortung (act. 5/19 S. 2). Ebenfalls mit Eingabe vom 25. Mai 2021 beantragte der Beklagte 1, es sei das Verfahren auf die Prüfung der Prozessvoraussetzungen (Gültigkeit</w:t>
      </w:r>
    </w:p>
    <w:p>
      <w:r>
        <w:t>- 6 - der Klagebewilligung und Rechtsschutzinteresse) und der Aktivlegitimation der Klägerin 2 zu beschränken, die Frist zur Einreichung einer umfassenden Kla- geantwort abzunehmen und auf die Klagen nicht einzutreten (act. 5/22 S. 2). Am 8. Juli 2021 erging der eingangs angeführte Beschluss des Bezirksgerichts Zü- rich, 5. Abteilung (Vorinstanz; act. 5/25 = act. 4 [Aktenexemplar]). Mit Schreiben vom 8. Juli 2021 wies die Vorinstanz die Parteien darauf hin, dass entgegen der Rechtsmittelbelehrung in Dispositiv-Ziffer 11 des Beschlusses gegen die Disposi- tiv-Ziffern 3-6 die Berufung und nicht die Beschwerde gegeben sei (act. 5/26/1-3).</w:t>
      </w:r>
    </w:p>
    <w:p>
      <w:r>
        <w:rPr>
          <w:b/>
        </w:rPr>
        <w:t>E. 2</w:t>
      </w:r>
    </w:p>
    <w:p>
      <w:r>
        <w:t>Mit Eingabe vom 18. August 2021 (act. 2) erhoben die Beklagten 1 und 3 Berufung gegen den Beschluss der Vorinstanz vom 8. Juli 2021 (act. 4). Das Ver- fahren wurde unter der Nr. LB210038-L angelegt. Mit Verfügung vom 31. August 2021 (act. 6) wurde den Beklagten 1 und 3 Frist angesetzt, um einen Kostenvor- schuss zu leisten. Die Zahlung ging am 3. September 2021 ein (act. 8). Am 8. September 2021 reichten die Beklagten 1 und 3 – unter Bezugnahme auf die Berichtigung der Rechtsmittelbelehrung durch die Vorinstanz (act. 5/26/1-3; act. 10) – eine Ergänzung der Berufungsschrift ein (act. 9).</w:t>
      </w:r>
    </w:p>
    <w:p>
      <w:r>
        <w:rPr>
          <w:b/>
        </w:rPr>
        <w:t>E. 2.1</w:t>
      </w:r>
    </w:p>
    <w:p>
      <w:r>
        <w:t>Nach Art 197 ZPO geht dem Entscheidverfahren grundsätzlich ein Schlich- tungsversuch vor einer Schlichtungsbehörde voraus. Es gilt das Prinzip "Zuerst schlichten, dann richten" (Botschaft zur ZPO, BBl 2006 S. 7328; BGer 4A_416/2019 vom 5. Februar 2020 E. 1.1). Das Schlichtungsverfahren soll zur Entlastung der Gerichte beitragen, den Zugang zur Justiz vereinfachen und den Parteien wenn möglich einen zeit- und kostenintensiven Prozess ersparen (vgl. Botschaft ZPO, a.a.O., S. 7327). Der Grundsatz des Schlichtungsobligatoriums erfährt Ausnahmen, die in Art. 198 ZPO im Einzelnen aufgeführt sind. Art. 199 ZPO sieht sodann unter bestimmten Voraussetzungen die Möglichkeit eines Ver- zichts auf das Schlichtungsverfahren vor. Vorliegend besteht Einigkeit, dass mit Bezug auf die Klage und die aktuellen Prozessparteien weder ein Ausnahme- noch ein Verzichtstatbestand gegeben ist.</w:t>
      </w:r>
    </w:p>
    <w:p>
      <w:r>
        <w:rPr>
          <w:b/>
        </w:rPr>
        <w:t>E. 2.2</w:t>
      </w:r>
    </w:p>
    <w:p>
      <w:r>
        <w:t>Gemäss Art. 201 Abs. 1 ZPO besteht die Aufgabe der Schlichtungsbehörde darin, in formloser Verhandlung zu versuchen, die Parteien zu versöhnen. Die Verhandlung hat innert zwei Monaten seit Eingang des Gesuchs stattzufinden (Art. 203 Abs. 1 ZPO), wobei mit Zustimmung der Parteien weitere Verhandlun- gen durchgeführt werden können (Art. 203 Abs. 4 ZPO). Die Parteien müssen persönlich zur Schlichtungsverhandlung erscheinen (Art. 204 Abs. 1 ZPO), es sei denn es liege ein Ausnahmefall gemäss Art. 204 Abs. 3 ZPO vor. Kommt es zu keiner Einigung, so hält die Schlichtungsbehörde dies im Protokoll fest und erteilt</w:t>
      </w:r>
    </w:p>
    <w:p>
      <w:r>
        <w:t>- 18 - die Klagebewilligung (Art. 209 Abs. 1 ZPO). Gleich verfährt sie, wenn die beklagte Partei säumig bleibt (Art. 206 Abs. 2 ZPO).</w:t>
      </w:r>
    </w:p>
    <w:p>
      <w:r>
        <w:rPr>
          <w:b/>
        </w:rPr>
        <w:t>E. 2.3</w:t>
      </w:r>
    </w:p>
    <w:p>
      <w:r>
        <w:t>Die gesetzliche Regelung zeigt, dass der Schlichtungsverhandlung innerhalb des Schlichtungsverfahrens zentrale Bedeutung zukommt. Das Schlichtungsver- fahren besteht im Wesentlichen aus der Schlichtungsverhandlung (BGE 146 III 185 E. 4.2.2). In dieser Verhandlung sollen die Parteien zu einer Aussprache zu- sammengebracht werden. Ermöglicht werden soll ein persönliches Gespräch zwi- schen den Parteien, an dem die Standpunkte eingebracht sowie allfällige Miss- verständnisse aufgeklärt werden können und letztlich eine Aussöhnung gesucht wird (vgl. SCHRANK, Das Schlichtungsverfahren nach der Schweizerischen Zivil- prozessordnung, Basel 2015, Rz. 480; ZK ZPO-HONEGGER, Art. 204 N 1; KUKO ZPO-GLOOR/UMBRICHT LUKAS, Art. 203 N 3). Die Wichtigkeit dieser persönlichen Aussprache zwischen den sich miteinander im Streit befindenden Parteien an der Schlichtungsverhandlung verdeutlicht sich an der bundesgerichtlichen Rechtspre- chung zum persönlichen Erscheinen. So verlangt das Bundesgericht, dass bei ei- ner juristischen Person ein Organ oder zumindest eine mit einer kaufmännischen Handlungsvollmacht ausgestattete und zur Prozessführung befugte Person, die überdies mit dem Streitgegenstand vertraut ist, an der Schlichtungsverhandlung erscheint (BGE 140 III 70 E. 4.3). Die Vertretung einer Partei, sei es eine natürli- che oder juristische Person, durch einen Rechtsanwalt fällt ausser Betracht, denn es geht darum, diejenigen Personen an einen Tisch zu bringen, die tatsächlich in der Lage und befugt sind, eine vergleichsweise Lösung zu finden. Auch bei einer grossen Anzahl von Beteiligten gelten nach der Rechtsprechung die Regeln zum persönlichen Erscheinen und die im Gesetz abschliessend genannten Dispensa- tionsgründe gemäss Art. 204 Abs. 3 ZPO für jeden Einzelnen von ihnen. Ein Er- lass des persönlichen Erscheinens aus Zweckmässigkeitsgründen ist nicht vorge- sehen (OGer ZH PP180046 vom 17. Mai 2019 E. 4.1; SCHRANK, a.a.O., Rz. 418). Gemäss bundesgerichtlicher Rechtsprechung darf die Schlichtungsbehörde aus- serhalb von Art. 204 Abs. 3 ZPO eine Partei nicht einmal dann von der Schlich- tungsverhandlung dispensieren, wenn die Gegenseite vorgängig erklärt, sie wer- de an der Schlichtungsverhandlung nicht teilnehmen (BGE 146 III 185). Das Bun- desgericht besteht indes nicht aus rein formalen Gründen auf dem persönlichen</w:t>
      </w:r>
    </w:p>
    <w:p>
      <w:r>
        <w:t>- 19 - Erscheinen der klagenden Partei. Es hält zur Begründung fest, es ergebe sich eben erst an der Verhandlung, ob ein persönliches Gespräch zwischen den Par- teien an der Schlichtungsverhandlung stattfinden könne. Erst dann werde mit letz- ter Sicherheit klar, ob der Beklagte nicht doch zur Verhandlung erscheine. Es könne nämlich nicht vollständig ausgeschlossen werden, dass er dennoch an der Schlichtungsverhandlung teilnehmen werde (BGE 146 III 185 E. 4.4.3). Damit ge- nügt die blosse (je nachdem auch nur geringe) Möglichkeit, dass beide Parteien erscheinen und ein Versuch zur Versöhnung unternommen werden kann, um an der zwingenden Durchführung der Schlichtungsverhandlung festzuhalten.</w:t>
      </w:r>
    </w:p>
    <w:p>
      <w:r>
        <w:rPr>
          <w:b/>
        </w:rPr>
        <w:t>E. 2.4</w:t>
      </w:r>
    </w:p>
    <w:p>
      <w:r>
        <w:t>Dieses strikte Verständnis des Schlichtungsobligatoriums und das Gebot, einen Versöhnungsversuch vorzunehmen, widerspiegelt sich in den Sachverhal- ten, in denen Rechtsprechung und Lehre Ungültigkeit der Klagebewilligung an- nehmen. Konkret bejaht wurde dies zum einen – abgesehen von Fällen einer un- zuständigen Schlichtungsbehörde (BGE 139 III 273 E. 2.1 und 2.2; BGE 146 III 265 E. 5.5.1) – in den erwähnten Konstellationen, in welchen die klagende Partei zur Schlichtungsverhandlung nicht erschienen ist, sei es, dass sie sich unzulässi- gerweise vertreten (vgl. BGE 140 III 74 E. 4.3) oder unzulässigerweise vom Frie- densrichter dispensieren liess (vgl. BGE 146 III 185 E. 4). Zum andern hielt das Bundesgericht in generellerer Weise fest, die Annahme der Ungültigkeit der Kla- gebewilligung wäre im Weiteren denkbar, wenn etwa wegen der Mitwirkung einer befangenen Schlichterin die Möglichkeit einer Einigung der Parteien illusorisch war und das Schlichtungsverfahren dadurch seines Zwecks beraubt wurde (BGer 4A_131/2013 vom 3. September 2013 E. 2.2.2.1; 4A_387/2013 vom 17. Februar 2014 E. 3.2, nicht publiziert in BGE 140 III 70). Diesem Gedanken folgend hat das Obergericht des Kantons Zürich für die Frage, ob ein Mangel des Schlichtungs- verfahrens zur Ungültigkeit der Klagebewilligung führt, darauf abgestellt, ob ein schwerwiegender oder ein geringfügigerer Verfahrensmangel vorliegt, wobei sich die Unterscheidung aus Sinn und Zweck der verletzten Norm ergibt (vgl. OGer ZH LA160012 vom 14. Oktober 2016 E. 5), sowie namentlich, ob Aussicht bestehe, ein ordnungsgemässes Schlichtungsverfahren führe zu einer gütlichen Einigung. Wenn anlässlich der Schlichtungsverhandlung ein tatsächlicher Versuch einer Aussöhnung zwischen den Parteien stattgefunden habe, sollten unwesentliche</w:t>
      </w:r>
    </w:p>
    <w:p>
      <w:r>
        <w:t>- 20 - Verfahrensfehler nicht zur Ungültigkeit der Klagebewilligung führen (OGer ZH LA160012 vom 14. Oktober 2016 E. 5.2 m.H.a. die frühere Zürcher Regelung in § 109 Abs. 1 ZPO/ZH). Im gleichen Sinne wird in der Lehre festgehalten, dass fehlerhafte Bezeichnungen und Angaben in der Klagebewilligung blosse Ord- nungsvorschriften beschlügen, die nicht zu einem Nichteintreten führten (BSK ZPO-INFANGER, Art. 209 N 19), ein schwerwiegender Mangel aber insbesondere dann anzunehmen sei, wenn eine Klagebewilligung ohne Schlichtungsversuch ausgestellt worden sei (DIKE ZPO-PAHUD, Art. 220 N 13).</w:t>
      </w:r>
    </w:p>
    <w:p>
      <w:r>
        <w:rPr>
          <w:b/>
        </w:rPr>
        <w:t>E. 2.5</w:t>
      </w:r>
    </w:p>
    <w:p>
      <w:r>
        <w:t>Zusammenfassend ist festzuhalten: Kern des Schlichtungsverfahrens ist die Schlichtungsverhandlung. Angelpunkt der Schlichtungsverhandlung ist wiederum der Versuch, zwischen den Parteien eine Einigung zu erzielen. Diesem Ziel dient die strikte durchzusetzende Verpflichtung der Parteien, persönlich zu erscheinen. Die Erscheinungspflicht ist kein Selbstzweck und würde ihres Sinns entleert, wenn im Falle des tatsächlichen Erscheinens der klagenden und beklagten Seite keinerlei Schlichtungsbemühungen stattfinden müssten. Vielmehr besteht – ge- wissermassen als Gegenstück zur Erscheinungspflicht der Parteien – eine Pflicht der Schlichtungsbehörde, tatsächlich eine Aussöhnung zwischen den Parteien zu versuchen. Würde die Schlichtungsverhandlung darauf reduziert, die Parteien er- scheinen zu lassen und deren Anwesenheit zu protokollieren, verkäme sie zur blossen Formalie. In den Worten des Bundesgerichts: Die Möglichkeit einer Eini- gung wäre illusorisch und das Schlichtungsverfahren würde ihres Zwecks be- raubt. Das Schlichtungsverfahren leidet in einem solchen Fall an einem schwer- wiegenden Mangel, der die Ungültigkeit der Klagebewilligung zur Folge hat.</w:t>
      </w:r>
    </w:p>
    <w:p>
      <w:r>
        <w:rPr>
          <w:b/>
        </w:rPr>
        <w:t>E. 3</w:t>
      </w:r>
    </w:p>
    <w:p>
      <w:r>
        <w:t>Mit Eingabe vom 7. September 2021 (act. 12/2) erhob die Beklagte 2 eben- falls Berufung gegen den Beschluss der Vorinstanz. Das Verfahren wurde unter der Nr. LB210040-L angelegt. Mit Verfügung vom 15. September 2021 (act. 12/8) wurde der Beklagten 2 Frist angesetzt, um einen Kostenvorschuss zu leisten. Die Zahlung ging am 21. September 2021 ein (act. 12/10).</w:t>
      </w:r>
    </w:p>
    <w:p>
      <w:r>
        <w:rPr>
          <w:b/>
        </w:rPr>
        <w:t>E. 3.1</w:t>
      </w:r>
    </w:p>
    <w:p>
      <w:r>
        <w:t>Der Streitwert wird durch das Rechtsbegehren bestimmt. Zinsen und Kosten des laufenden Verfahrens oder einer allfälligen Publikation des Entscheids sowie allfällige Eventualbegehren werden nicht hinzugerechnet (Art. 91 Abs. 1 ZPO). Die Vorinstanz hat mit Bezug auf die Bemessung des Kostenvorschusses ausge- führt, richtigerweise sei in Anlehnung an die bundesgerichtliche Rechtsprechung zu Art. 51 ff. BBG und mit der Lehre (vgl. z.B. BSK ZPO-RÜEGG/RÜEGG, Art. 91 N 5; DIKE ZPO-DIGGELMANN, Art. 91 N 20) entgegen dem Gesetzeswortlaut dann auf das Eventualbegehren abzustellen, wenn dieses ein höheres Interesse ver- körpere als das Hauptbegehren. Sie ermittelte einen Streitwert von Fr. 22 Mio. (act. 5/5 S. 4). Die Kläger nahmen mit Eingabe vom 25. März 2021 Bezug auf diese Ausführungen der Vorinstanz. Sie kritisierten darin nicht das Abstellen auf das Eventualbegehren, wohl aber die Streitwertberechnung. Vom Vermögens- stand der Erblasserin am 19. Mai 2020 von rund Fr. 27 Mio. (vgl. act. 5/2 Rz. 4) seien das bereits garantierte Vermächtnis des Klägers 1 von Fr. 5 Mio. sowie die auszurichtenden Barvermächtnisse an I._____, J._____, K._____, L._____, M._____, N._____, O._____, P._____ [Verband], Q._____, R._____ und S._____ in der Höhe von gesamthaft Fr. 7.3 Mio. gemäss act. 5/4/2 sowie das Sachver- mächtnis an die Klägerin 2 gemäss act. 5/4/3 abzuziehen. Entsprechend betrage der potenzielle Prozessgewinn des Klägers 1 Fr. 14'660'000.– (act. 5/8). Der Klä- gerin 2 werde sowohl bei Gutheissung des Haupt- als auch des Eventualbegeh- rens dasselbe Sachvermächtnis, der Brillantring im Wert von ca. Fr. 40'000.–, zu- gewiesen (act. 5/8). Dies ist nachvollziehbar und es erscheint gerechtfertigt, von diesen Streitwerten bzw. einem Gesamtstreitwert von Fr. 14.7 Mio. (Art. 93 Abs. 1 ZPO) auszugehen.</w:t>
      </w:r>
    </w:p>
    <w:p>
      <w:r>
        <w:rPr>
          <w:b/>
        </w:rPr>
        <w:t>E. 3.2</w:t>
      </w:r>
    </w:p>
    <w:p>
      <w:r>
        <w:t>Die Gerichtsgebühr für den Nichteintretensentscheid ist in Anwendung von § 4 Abs. 1 und 2 in Verbindung mit § 10 Abs. 1 GebV OG auf Fr. 20'000.– festzu- setzen und ausgehend vom unterschiedlichen Streitwert ihrer Begehren und der entsprechenden jeweiligen Gebührenhöhe im Sinne einer Näherung zu 9/10 dem Kläger 1 und zu 1/10 der Klägerin 2 zu auferlegen.</w:t>
      </w:r>
    </w:p>
    <w:p>
      <w:r>
        <w:t>- 28 -</w:t>
      </w:r>
    </w:p>
    <w:p>
      <w:r>
        <w:rPr>
          <w:b/>
        </w:rPr>
        <w:t>E. 3.2.1</w:t>
      </w:r>
    </w:p>
    <w:p>
      <w:r>
        <w:t>Zunächst ist es richtig hervorzustreichen, dass die Schlichtungsbehörde so- wohl bezüglich der formellen Verfahrensleitung in der Schlichtungsverhandlung als auch in Bezug auf den Inhalt der Schlichtungsbemühungen und die Verhand- lungsmethode ein weites Ermessen hat (DIKE ZPO-EGLI, Art. 201 N 1; SCHRANK, a.a.O., Rz. 480 ff.). Einzuhalten und zu wahren sind aber die rechtlichen Rah- menbedingungen und insbesondere die "eigentliche Kernaufgabe der Schlich- tungsbehörde, nämlich die Schlichtungstätigkeit" (DIKE ZPO-EGLI, Art. 201 N 1), und zwar auch dann, wenn sich aus vorgängigen Kontakten mit den Parteien ergibt, dass diese eine Einigung ablehnen. Die Schlichtungsbehörde hat einen Schlichtungsauftrag. Dies ist (mit-)gemeint, wenn in der Botschaft festgehalten wird, der (insoweit zum Gesetz gewordene) Entwurf werte den Schlichtungsver- such nicht nur durch ein grundsätzliches Obligatorium auf, sondern verlange auch eine gewisse Qualität (Botschaft ZPO, BBl 2006 S. 7328). Den Klägern ist mithin zwar zuzustimmen, wenn sie ausführen, es rechtfertige sich bei geringen Chancen für eine Einigung nach einer gewissen Zeit und man- gels Äusserungen der Parteien, dass der Friedensrichter die Dauer der Verhand- lung reduziere (act. 14 Rz. 36). Wenn der Friedensrichter allerdings wie vorlie- gend von Anfang an sinngemäss zum Ausdruck bringt, keine Äusserungen zur Sache hören zu wollen, widerspricht dies Sinn und Zweck des Schlichtungsobliga- toriums und kann von einem Schlichtungsversuch nicht gesprochen werden. Oh- ne jeglichen Schlichtungsversuch werden auch die minimalsten Qualitätsanforde- rungen nicht erfüllt.</w:t>
      </w:r>
    </w:p>
    <w:p>
      <w:r>
        <w:rPr>
          <w:b/>
        </w:rPr>
        <w:t>E. 3.2.2</w:t>
      </w:r>
    </w:p>
    <w:p>
      <w:r>
        <w:t>Die Vorinstanz hält dafür, der Friedensrichter habe allein gestützt auf die Säumnis einer der beklagten Parteien gemäss Art. 206 Abs. 2 ZPO so verfahren dürfen, wie wenn keine Einigung zu Stande gekommen wäre. Er habe davon aus-</w:t>
      </w:r>
    </w:p>
    <w:p>
      <w:r>
        <w:t>- 22 - gehen dürfen, dass eine vergleichsweise Lösung nicht möglich sei, und sei nicht verpflichtet gewesen, zwischen den übrigen Parteien einen Schlichtungsversuch vorzunehmen, auch wenn dies für einen Teil der Beteiligten wünschenswert ge- wesen wäre. Dem kann nicht zugestimmt werden. Auf die erschienenen Beklagten, die eine einfache Streitgenossenschaft bilden, findet Art. 206 Abs. 2 ZPO keine Anwen- dung. Die Streitgenossen sind voneinander unabhängig und auch entsprechend zu behandeln. Mit Bezug auf die Anwesenden hat ein Schlichtungsversuch statt- zufinden. Wenn mit einzelnen von ihnen eine Einigung erzielt werden kann, ist die Klagebewilligung nur mit Bezug auf die anderen (die nicht erschienen sind oder mit denen keine Einigung getroffen wurde) auszustellen. Entsprechendes gilt im Übrigen bei objektiver Klagenhäufung: Haben sich die Parteien über einen Teil der geltend gemachten Ansprüche geeinigt, so wird eine Klagebewilligung (nur) über den strittig gebliebenen Teil der Rechtsbegehren ausgestellt (DIKE ZPO- EGLI, Art. 209 N 8).</w:t>
      </w:r>
    </w:p>
    <w:p>
      <w:r>
        <w:rPr>
          <w:b/>
        </w:rPr>
        <w:t>E. 3.2.3</w:t>
      </w:r>
    </w:p>
    <w:p>
      <w:r>
        <w:t>Die Vorinstanz führt weiter aus, das Friedensrichteramt sei im Kanton Zürich als Laienamt ausgestaltet und es könne einem Friedensrichter nicht vorgeworfen werden, wenn er bei Klagen, die von mehreren Klägern als einfache Streitgenos- sen gegen mehrere Beklagte, die teilweise eine notwendige und teilweise eine einfache Streitgenossenschaft bildeten, die Verschiedenartigkeit ihrer Rechtsstel- lung nicht zu erkennen vermöge. Tatsächlich wird für das Friedensrichteramt kein juristisches Studium vorausge- setzt und können von einer Friedensrichterin oder einem Friedensrichter keine Rechtskenntnisse verlangt werden, die über gewisse juristische Grundkenntnisse hinausgehen. Friedensrichterinnen und Friedensrichter müssen die Streitsache nicht wie ein Richter im Entscheidverfahren juristisch analysieren (DIKE ZPO- EGLI, Art. 201 N 8). Dies bedeutet aber nicht, dass sie nicht auch bei komplexeren Sachverhalten oder Rechtsfragen die Parteien zu Wort kommen lassen, Fragen stellen und versuchen, die Problemfelder zu erkennen und zu analysieren. Die Beklagten treffen durchaus einen zentralen Punkt, wenn sie etwa vorbringen, sie hätten, wenn sie zu Wort gekommen wären, darauf hingewiesen, dass sich der</w:t>
      </w:r>
    </w:p>
    <w:p>
      <w:r>
        <w:t>- 23 - von der Klägerin 2 beanspruchte Brillantring nicht im Nachlass befinde. Informati- onen dieser Art können im Hinblick auf die Frage, ob und in welchem Umfang An- sprüche vor Gericht durchgesetzt werden sollen, von erheblicher Bedeutung sein. Das Schlichtungsverfahren hat auch zum Zweck, allfällige Missverständnisse auf- zuklären und die Parteien davon abzuhalten, offensichtlich unbegründete Prozes- se einzuleiten bzw. offensichtlich begründete Ansprüche zu bestreiten (ZK ZPO- HONEGGER, Art. 201 N 1, Art. 204 N 1).</w:t>
      </w:r>
    </w:p>
    <w:p>
      <w:r>
        <w:rPr>
          <w:b/>
        </w:rPr>
        <w:t>E. 3.2.4</w:t>
      </w:r>
    </w:p>
    <w:p>
      <w:r>
        <w:t>Die Vorinstanz weist schliesslich in anderem Zusammenhang (nämlich mit Bezug auf die Frage, ob der Friedensrichter die Covid-19-Verordnung eingehalten habe), auf einen wichtigen Punkt hin. Sie führt aus, wenn ein Verfahrensfehler zur Ungültigkeit der Klagebewilligung führe, könne dies unter Umständen einen Rechtsverlust der klagenden Partei zur Folge haben, ohne dass diese für den Fehler verantwortlich sei. Die damit angesprochenen Verwirkungs- und Verjährungsfristen können für eine Partei, auf deren Klage ausserhalb des Anwendungsbereichs von Art. 63 ZPO nicht eingetreten wird, tatsächlich weitreichende Folgen haben. Wesentlich ist da- her, dass die Rechtsfolge der Ungültigkeit der Klagebewilligung nur an schwer- wiegende Mängel anknüpft, etwa wie vorliegend an den Mangel eines fehlenden Schlichtungsversuchs oder an den vom Bundesgericht ins Auge gefassten Fall einer befangenen Schlichtungsperson (vgl. vorne E. V/2.4).</w:t>
      </w:r>
    </w:p>
    <w:p>
      <w:r>
        <w:rPr>
          <w:b/>
        </w:rPr>
        <w:t>E. 3.2.5</w:t>
      </w:r>
    </w:p>
    <w:p>
      <w:r>
        <w:t>Die Kläger machen geltend, die Beklagten hätten das Recht, die Ungültig- keit der Klagebewilligung geltend zu machen, verwirkt. Sie hätten nach Treu und Glauben sofort an der Schlichtungsverhandlung rügen müssen, dass diese nicht korrekt durchgeführt worden sei. Im Verfahren vor Bezirksgericht sei dies zu spät. Alle am Zivilprozess beteiligten Personen haben nach Treu und Glauben zu han- deln (Art. 52 ZPO; s.a. Art. 5 Abs. 3 BV). Gestützt auf diesen Grundsatz und das Verbot des Rechtsmissbrauchs verlangt die bundesgerichtliche Rechtsprechung, dass Parteien verfahrensrechtliche Einwendungen so früh wie möglich vorbrin- gen, mithin bei erster Gelegenheit nach Kenntnisnahme des Mangels (BGE 143 V 66 E. 4.3; BGE 135 III 334 E. 2.2; BGer 5A_75/2018 vom 18. Dezember 2018</w:t>
      </w:r>
    </w:p>
    <w:p>
      <w:r>
        <w:t>- 24 - E. 2.3).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 gel bei erster Gelegenheit vorzubringen, verwirkt in der Regel den Anspruch auf spätere Anrufung der vermeintlich verletzten Verfahrensvorschrift (BGE 143 V 66 E. 4.3). Dies gilt namentlich, wenn eine Partei eine Verfahrensrüge erst im Rechtsmittelverfahren, respektive wenn das Urteil zu ihrem Nachteil ausgefallen ist, vorbringt (BGE 143 V 66 E. 4.3; BGer 5A_121/2013 vom 2. Juli 2013). So wird beispielsweise die Missachtung der Vorladungsfrist gemäss Art. 134 ZPO "ge- heilt" bzw. "genehmigt", wenn die betroffene Person trotz verspäteter Vorladung zu einer Verhandlung erscheint und vorbehaltlos an dieser teilnimmt (BGer 5A_75/2018 vom 18. Dezember 2018 E. 2.3). Im Schlichtungsverfahren muss nach dem von den Klägern angerufenen Entscheid des Bundesgerichts die be- klagte Partei (in den Fällen, in denen keine zwingende Gesetzesbestimmung ei- ner Einlassung entgegensteht) die Unzuständigkeit der Schlichtungsbehörde schon im Schlichtungsverfahren geltend machen. Wenn sie ohne Vorbehalt an der Schlichtungsverhandlung teilgenommen hat, kann sie sich im von der klagen- den Partei eingeleiteten Gerichtsverfahren nicht mehr auf die örtliche Unzustän- digkeit der die Klagebewilligung ausstellenden Behörde berufen (BGE 146 III 265; s.a. die Bemerkungen von Schwander in ZZZ 2020 S. 169 ff., 173). Nach dieser Rechtsprechung des Bundesgerichts handelt eine Partei treuwidrig und rechtsmissbräuchlich, wenn sie prozessuale Einwendungen in "Reserve" hält, namentlich um diese bei einem ungünstigen Prozessverlauf "nachzuschieben", oder wenn sie in einem früheren Stadium des Prozesses an einer Prozesshand- lung vorbehaltlos teilnahm und damit das berechtigte Vertrauen begründete, dass keine Einwendungen bestehen. Ein solcher Rechtsmissbrauchstatbestand ist vor- liegend nicht zu sehen. Der Friedensrichter hat die Verhandlung nach einer Prä- senzkontrolle bzw. Vorstellungsrunde geschlossen. Wenn die Parteien sich gegen diesen Entscheid der Verhandlungsleitung nicht sogleich wehrten bzw. dagegen protestierten, kann darin weder eine vorbehaltlose Zustimmung mit diesem Vor- gehen noch ein "In-Reserve-Halten" eines prozessualen Einwands gesehen wer-</w:t>
      </w:r>
    </w:p>
    <w:p>
      <w:r>
        <w:t>- 25 - den. Es kann beim Gebot des Verhaltens nach Treu und Glauben bzw. dem Ver- bot des Rechtsmissbrauchs nicht darum gehen, von den Parteien besondere Geistesgegenwart oder Forschheit zu verlangen. Vorliegend kommt hinzu, dass der Rechtsvertreter des Beklagten 1 am Folgetag gegenüber dem Friedensrichter rügte, die Schlichtungsverhandlung sei in mehrfacher Hinsicht nicht ordnungs- gemäss verlaufen und die Klagebewilligung dürfe nicht ausgestellt werden (act. 5/24/3). Der Vorwurf, er habe den Einwand der ungültigen Klagebewilligung für das Verfahren vor Bezirksgericht in Reserve gehalten, kann ihm nicht gemacht werden. Daran ändert nichts, dass die Kläger über das Schreiben durch das Frie- densrichteramt nicht orientiert wurden (vgl. act. 14 Rz. 22; act. 16 Rz. 24).</w:t>
      </w:r>
    </w:p>
    <w:p>
      <w:r>
        <w:rPr>
          <w:b/>
        </w:rPr>
        <w:t>E. 3.2.6</w:t>
      </w:r>
    </w:p>
    <w:p>
      <w:r>
        <w:t>Die Kläger halten im Weiteren dafür, die Beklagten hätten im erstinstanzli- chen Verfahren eventualiter beantragen müssen, dass das Schlichtungsverfahren nochmals durchzuführen sei. Es handle sich bei einer mangelhaften Klagebewilli- gung um einen behebbaren Mangel und das Gericht hätte eine erneute Schlich- tung anordnen müssen. Die Beklagten hätten dies aber bewusst unterlassen, weil sie an einer Einigung gerade nicht interessiert seien. Bei einer erneuten Durchfüh- rung einer Schlichtungsverhandlung bestehe daher keinerlei Aussicht auf Eini- gung; dies wäre ein prozessualer Leerlauf. Die von den Klägern angesprochene Möglichkeit der Sistierung des Entscheidver- fahrens zwecks Nachholung des Schlichtungsverfahrens wird in der Lehre teilwei- se propagiert (so KUKO ZPO-NAEGELI/RICHTERS, Art. 220 N 14). Nach der Recht- sprechung ist allerdings mangels Vorliegens einer gültigen Klagebewilligung auf die Klage nicht einzutreten (BGE 140 III 74 E. 5; BGE 146 III 185 E. 4.4.2; OGer ZH PP120077 vom 2. Oktober 2012; OGer ZH PP180003 vom 28. Mai 2018; s.a. DIKE ZPO-PAHUD, Art. 220 N 13; BSK ZPO-WILLISEGGER, Art. 220 N 29). Den Beklagten kann damit nicht vorgeworfen werden, vor Vorinstanz kei- nen Antrag auf erneute Durchführung des Schlichtungsverfahrens gestellt zu ha- ben. Soweit die Kläger im Übrigen der Auffassung sind, bei der erneuten Durch- führung einer Schlichtungsverhandlung handle es sich mangels Erfolgsaussichten um einen prozessualen Leerlauf, kann ihnen nicht gefolgt werden. Da noch gar</w:t>
      </w:r>
    </w:p>
    <w:p>
      <w:r>
        <w:t>- 26 - kein effektiver Schlichtungsversuch unternommen worden ist, lässt sich zu den Erfolgsaussichten gerade keine Aussage machen. 4. Nach dem Ausgeführten liegt mangels Schlichtungsversuch keine gültige Klagebewilligung vor. Die Berufungen erweisen sich als begründet. Auf die Klage ist nicht einzutreten.</w:t>
      </w:r>
    </w:p>
    <w:p>
      <w:r>
        <w:rPr>
          <w:b/>
        </w:rPr>
        <w:t>E. 3.3</w:t>
      </w:r>
    </w:p>
    <w:p>
      <w:r>
        <w:t>Die Parteientschädigung ist in Anwendung von § 4 Abs. 1 und 2 AnwGebV sowie aufgrund des Umstands, dass keine Klageantworten erarbeitet wurden und keine Verhandlungen stattfanden (vgl. § 11 Abs. 1 AnwGebV), sondern nur Ein- gaben zur Eintretensfrage erstattet wurden, auf Fr. 15'000.– festzusetzen. Der Kläger 1 ist zu verpflichten, dem Beklagten 1 einerseits und der Beklagten 2 an- derseits je eine Parteientschädigung von Fr. 13'500.– zuzüglich Mehrwertsteuer zu bezahlen, und die Klägerin 2 ist zu verpflichten, dem Beklagten 1 einerseits und der Beklagten 2 anderseits je eine Parteientschädigung von Fr. 1'500.– zu- züglich Mehrwertsteuer zu bezahlen. VII. 1. Im Berufungsverfahren obsiegen die Beklagten. Die Kläger, welche die Ab- weisung der Berufungen beantragt haben, gelten als unterliegende Partei und ha- ben die Kosten des Berufungsverfahrens zu tragen (Art. 106 Abs. 1 ZPO). 2. Die Gerichtsgebühr ist in Anwendung von § 12 Abs. 1 und 2 in Verbindung mit § 4 Abs. 1 und 2 GebV OG auf Fr. 20'000.– festzulegen und zu 9/10 dem Klä- ger 1 und zu 1/10 der Klägerin 2 aufzuerlegen. 3. Die Parteientschädigung ist in Anwendung von §13 Abs. 1 und 2 in Verbin- dung mit § 4 Abs. 1 und 2 AnwGebV auf Fr. 10'000.– festzulegen. Der Kläger 1 ist zu verpflichten, dem Beklagten 1 einerseits und der Beklagten 2 anderseits je ei- ne Parteientschädigung von Fr. 9'000.– zuzüglich Mehrwertsteuer zu bezahlen, und die Klägerin 2 ist zu verpflichten, dem Beklagten 1 einerseits und der Beklag- ten 2 anderseits je eine Parteientschädigung von Fr. 1'000.– zuzüglich Mehrwert- steuer zu bezahlen. Es wird erkannt: 1. In Gutheissung der Berufungen der Berufungskläger werden die Dispositiv- Ziffern 1-9 des Beschlusses des Bezirksgerichts Zürich vom 8. Juli 2021 aufgehoben und durch folgende Fassung ersetzt: "1. Auf die Klage wird nicht eingetreten.</w:t>
      </w:r>
    </w:p>
    <w:p>
      <w:r>
        <w:t>- 29 - 2. Die Gerichtsgebühr wird auf Fr. 20'000.– festgesetzt. 3. Die Kosten werden zu 9/10 dem Kläger 1 und zu 1/10 der Klägerin 2 auferlegt und mit dem geleisteten Kostenvorschuss verrechnet. 4. Der Kläger 1 wird verpflichtet, dem Beklagten 1 einerseits und der Be- klagten 2 anderseits je eine Parteientschädigung von Fr. 13'500.– (zu- züglich 7.7 % MWST) zu bezahlen. Die Klägerin 2 wird verpflichtet, dem Beklagten 1 einerseits und der Beklagten 2 andererseits je eine Parteientschädigung von Fr. 1'500.– (zuzüglich 7.7% MWST) zu be- zahlen.</w:t>
      </w:r>
    </w:p>
    <w:p>
      <w:r>
        <w:rPr>
          <w:b/>
        </w:rPr>
        <w:t>E. 4</w:t>
      </w:r>
    </w:p>
    <w:p>
      <w:r>
        <w:t>Mit Verfügungen vom 13. Oktober 2021 wurden die beiden Verfahren Nr. LB210038-L und Nr. LB210040-L vereinigt und unter der erstgenannten Nummer weitergeführt (act. 11; act. 12/11). Verfahren Nr. LB210040-L wurde als dadurch erledigt abgeschrieben (act. 12/11). Gleichzeitig wurde den Klägern Frist ange- setzt, um die Berufungen zu beantworten.</w:t>
      </w:r>
    </w:p>
    <w:p>
      <w:r>
        <w:rPr>
          <w:b/>
        </w:rPr>
        <w:t>E. 5</w:t>
      </w:r>
    </w:p>
    <w:p>
      <w:r>
        <w:t>Der Berufungsklägerin 3 wird für das zweitinstanzliche Verfahren keine Um- triebsentschädigung zugesprochen.</w:t>
      </w:r>
    </w:p>
    <w:p>
      <w:r>
        <w:rPr>
          <w:b/>
        </w:rPr>
        <w:t>E. 6</w:t>
      </w:r>
    </w:p>
    <w:p>
      <w:r>
        <w:t>Schriftliche Mitteilung an die Parteien, an die Berufungskläger unter Beilage eines Doppels von act. 14 und 16, sowie an das Bezirksgericht Zürich, je gegen Empfangsschein.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14'700'000.–.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