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LB190035 vom 10. Oktober 2019</w:t>
      </w:r>
    </w:p>
    <w:p>
      <w:r>
        <w:t>ZH Obergericht, 2019-10-10, DE</w:t>
      </w:r>
    </w:p>
    <w:p>
      <w:r>
        <w:rPr>
          <w:b/>
        </w:rPr>
        <w:t xml:space="preserve">Quelle: </w:t>
      </w:r>
      <w:r>
        <w:t>https://mcp.opencaselaw.ch/entscheid/zh_obergericht_LB190035</w:t>
      </w:r>
    </w:p>
    <w:p>
      <w:r>
        <w:t>FR: ZH_OBERGERICHT LB190035 du 10 octobre 2019</w:t>
      </w:r>
    </w:p>
    <w:p>
      <w:r>
        <w:t>IT: ZH_OBERGERICHT LB190035 del 10 ottobre 2019</w:t>
      </w:r>
    </w:p>
    <w:p>
      <w:pPr>
        <w:pStyle w:val="Heading2"/>
      </w:pPr>
      <w:r>
        <w:t>Erwägungen</w:t>
      </w:r>
    </w:p>
    <w:p>
      <w:r>
        <w:rPr>
          <w:b/>
        </w:rPr>
        <w:t>E. 1</w:t>
      </w:r>
    </w:p>
    <w:p>
      <w:r>
        <w:t>Die Klägerin und Berufungsbeklagte (fortan Berufungsbeklagte) ist eine ju- ristische Person, die unter anderem als Maklerin im Immobilienbereich tätig ist. Die Beklagte und Berufungsklägerin (fortan Berufungsklägerin) war Eigentümerin der Liegenschaft C._____-strasse ... in D._____. Mit Vertrag vom 26. Januar 2012 beauftragte die Berufungsklägerin die Berufungsbeklagte, diese Liegenschaft zu verkaufen. Strittig ist, ob der Berufungsbeklagten aus diesem Vertrag ein An- spruch auf Provision zusteht.</w:t>
      </w:r>
    </w:p>
    <w:p>
      <w:r>
        <w:t>- 4 -</w:t>
      </w:r>
    </w:p>
    <w:p>
      <w:r>
        <w:rPr>
          <w:b/>
        </w:rPr>
        <w:t>E. 2</w:t>
      </w:r>
    </w:p>
    <w:p>
      <w:r>
        <w:t>Es kann mit Berufung sowohl die unrichtige Rechtsanwendung als auch un- 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 tragenen genügen den gesetzlichen Anforderungen an eine Begründung ebenso</w:t>
      </w:r>
    </w:p>
    <w:p>
      <w:r>
        <w:t>- 5 - wenig wie allgemeine Kritik am angefochtenen Entscheid bzw. an den erstinstanz- 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 gesehen von offensichtlichen Mängeln – auf die Beurteilung der in der schriftli- 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 instanz abweichenden Begründung abgewiesen werden (vgl. BGer 4A_629/2017 vom 17. Juli 2018, E. 4.1.4; 4A_397/2016 vom 30. November 2016, E. 3.1). Ent- sprechend muss ein Berufungskläger zwar darlegen, dass und inwiefern die Vor- instanz das Recht aus seiner Sicht unrichtig angewendet hat, zutreffen muss die- se Begründung – um eine freie Überprüfung durch die Berufungsinstanz zu erwir- ken – aber nicht (vgl. zur ebenfalls vollen Kognition der Beschwerdeinstanz in Rechtsfragen OGer ZH PS180131 vom 3. September 2018, E. III./3). Mit anderen Worten muss die Rechtsschrift eine minimale rechtliche Begründung enthalten, wenn eine unrichtige Rechtsanwendung geltend gemacht wird (vgl. etwa OGer ZH LB140047 vom 5. Februar 2015, E. III./1a; LB160044 vom 23. Dezember 2016, E. I./4).</w:t>
      </w:r>
    </w:p>
    <w:p>
      <w:r>
        <w:rPr>
          <w:b/>
        </w:rPr>
        <w:t>E. 2.1</w:t>
      </w:r>
    </w:p>
    <w:p>
      <w:r>
        <w:t>Die Vorinstanz hält im angefochtenen Entscheid zu Recht fest, zwischen den Parteien sei ein Mäklervertrag gemäss Art. 412 Abs. 1 OR abgeschlossen worden. Voraussetzung für den Anspruch auf Mäklerlohn sei dabei vorerst, dass zwischen dem Auftraggeber und einem Dritten der angestrebte Vertrag nach In- halt und Form rechtsgültig und frei von Willensmängeln zustande gekommen sei. Es sei unbestrittenermassen zu einem Kaufvertrag über die zu vermittelnde Lie- genschaft zwischen der Beklagten und dem Kaufinteressenten E._____ bzw.</w:t>
      </w:r>
    </w:p>
    <w:p>
      <w:r>
        <w:t>- 8 - dessen G._____ AG gekommen. Zur Frage, ob es sich bei diesem Vertrag um den "angestrebten Vertrag" handelte, erwog die Vorinstanz (unter Verweis auf BSK OR I-AMMANN, Art. 413 N 5, N 7) weiter, im Zweifel habe die Nennung eines Kaufpreises im Mäklervertrag nur die Bedeutung eines Richtpreises und sei nicht dahingehend zu verstehen, dass bei Nichterreichen der Mäkler keinen Provisi- onsanspruch haben solle. Die Parteien könnten allerdings die Entstehung des Mäklerlohnanspruchs an eine Bedingung knüpfen, wie namentlich an den Ab- schluss zu einem bestimmten Preis. Soweit der Auftraggeber den Mäklerlohn nicht leisten wolle, weil der im Mäklervertrag genannte Preis nicht erreicht worden sei, habe er zu beweisen, dass der Preis als Bedingung für die Bezahlung des Mäklerlohns genannt worden sei. Zunächst sei durch Vertragsauslegung zu ermit- teln, ob einer Klausel über den angestrebten Verkaufspreis und den Provisions- anspruch die Bedeutung eines Mindestpreises zukomme, d.h. eine Provision nur geschuldet sei, wenn der Mindestpreis erreicht werde (act. 73 S. 14 ff.). Die Vorinstanz hat sodann mittels objektivierter (normativer) Auslegung er- mittelt, wie die vorliegende vertragliche Vereinbarung nach ihrem Wortlaut und Zusammenhang sowie den Umständen, die ihr vorausgegangen und unter denen sie abgegeben worden ist, verstanden werden durfte und musste. Sie kam dabei zum Schluss, dass die Wortwahl prima vista auf einen Richtpreis hinweise, was umso mehr gelten müsse, als ein Richtpreis bei Zweifeln gesetzlich vermutet wer- de. Für die Vereinbarung eines Richtpreises und gegen die Vereinbarung eines Mindestpreises als Bedingung spreche sodann der Umstand, dass weder Ziffer 4 des Vertrages (Wortlaut oben, Ziff. 1) noch Ziffer 3 oder Ziffer 5, die alle auf den Verkauf Bezug nähmen, je einen (Mindest-)Verkaufspreis als Bedingung enthalte. Entgegen der Ansicht der Beklagten sei auch eine fixe Provision bei Vereinbarung eines Richtpreises keineswegs sinnlos, da es ja der Auftraggeber in der Hand ha- be, bei einem tieferen Kaufangebot keinen Kaufvertrag abzuschliessen, womit dann auch kein Provisionsanspruch entstehe. Die Vorinstanz kommt daher vor- erst zum Schluss, aufgrund der Formulierung sei von einem Richtpreis und nicht von einem Mindestpreis auszugehen (act. 73 S. 19 f.).</w:t>
      </w:r>
    </w:p>
    <w:p>
      <w:r>
        <w:t>- 9 - 2.2.1 Die Berufungsklägerin bringt gegen diese Ausführungen der Vorinstanz vorab vor, Letztere verfälsche den Vertragstext, indem sie schreibe "Richtpreis: Die Parteien vereinbaren einen Verkaufspreis von Fr. 8'100'000.–" anstatt die Überschrift "Richtpreis", wie im Vertragstext, durch eine Zwischenzeile getrennt wiederzugeben (act. 71 S. 3). Die Befürchtung der Berufungsklägerin, der unbe- fangene Leser erhalte dadurch einen falschen Eindruck (ebenda), stösst aller- dings ins Leere: Die typographische Darstellung auf dem Vertragsdokument ist zwar durch die Wiedergabe im Lauftext nicht abgebildet, indes mit einem Blick auf das Dokument ersichtlich (act. 3/2 S. 1 sowie oben, Ziff. 1). Zwar sollten typogra- phische Finessen nicht überbewertet werden, dennoch fällt auf, dass fettgedruckt nur die Worte "Richtpreis:" und "Verkaufspreis von CHF 8'100'000.--" sind, was die Vorinstanz zwar nicht erwähnt, ihr Auslegungsergebnis indes durchaus stützt: Die Parteien vereinbarten demgemäss als Richtpreis einen Verkaufspreis von CHF 8'100'000.–. Von einem "vereinbarten Verkaufspreis", wie die Berufungsklä- gerin unter Verwendung von Anführungs- und Schlusszeichen (und mithin in der Form eines Zitats) schreibt (act. 71 S. 3, S. 4, S. 5; ferner S. 7, S. 15), ist in der Vertragsurkunde demgegenüber nirgends die Rede. Die Berufungsklägerin macht (wie schon vor Vorinstanz) geltend, der Ver- trag sei von der Gegenpartei vorformuliert worden. Es handle sich über weite Strecken um einen Standardvertrag der Klägerin, was insbesondere auch für die Überschrift "Richtpreis" gelte. Die Vorinstanz lasse dies völlig ausser Acht und habe überdies ihr rechtliches Gehör verletzt: Wohl werde im Urteil das Vorbringen der Beklagten, wonach der Vertrag "contra stipulatorem" auszulegen sei, wieder- gegeben, aber die Vorinstanz habe sich mit diesem Vorbringen in keiner Weise auseinandergesetzt (act. 71 S. 3-5). Richtig ist, dass die Berufungsklägerin in der Duplik geltend machte, es würde hier der Grundsatz "contra stipulatorem" gelten (act. 18 S. 3), wie im vorinstanzlichen Urteil ja unstreitig festgehalten wird (act. 73 S. 13). Allerdings heisst der Grundsatz unverkürzt "in dubio contra stipulatorem" (Vorhebung hinzugefügt), und die Vorinstanz hat an mehreren Stellen – und nach dem oben Gesagten ist das nicht zu beanstanden – zumindest sinngemäss fest- gehalten, dass ihrer Ansicht nach nicht wirkliche Zweifel bestehen. Bei dieser Sachlage liegt keine Verletzung des Anspruchs auf rechtliches Gehör vor, wenn</w:t>
      </w:r>
    </w:p>
    <w:p>
      <w:r>
        <w:t>- 10 - die Vorinstanz nicht noch ausdrücklich erwähnte, dass in Ermangelung von er- heblichen Zweifeln der Wortlaut der Vertragsurkunde nicht gegen deren Verfasse- rin auszulegen sei. Die Auslegung des Vertragstextes durch die Vorinstanz ist demnach nicht zu beanstanden. 2.2.2 Die Berufungsklägerin bringt sodann vor, die Ausführungen der Vorinstanz zum Verhältnis von fixer Provision und Richtpreis seien "wirr und unverständlich". Bei einer Vereinbarung eines Fixpreises gehe eine Provision eben gerade nicht einher, wenn dieser Preis nicht erreicht werde (so act. 71 S. 4 mit Verweis auf act. 73 S. 20 unten). Dieses Vorbringen ist indes unverständlicher als der diesbe- zügliche Satz der Vorinstanz und darüber hinaus gefangen in der strittigen Prä- misse, dass ein Fixpreis vereinbart worden wäre. Davon abgesehen vermag die rechtskundige Berufungsklägerin damit den gesetzlichen Anforderungen an die Begründung der Berufung nicht zu genügen, hätte sie sich doch mit der angefoch- tenen Erwägung inhaltlich auseinanderzusetzen und darzulegen, inwiefern diese unzutreffend ist (vgl. oben Ziff. II.2., erster Absatz). 2.2.3 Die Berufungsklägerin macht weiter geltend, sie habe vor Vorinstanz auf- gezeigt, dass die Klägerin den Vertrag genau so wie sie verstanden habe, näm- lich dass die Liegenschaft nur zu einem Preis von CHF 8.1 Mio. habe verkauft werden dürfen. Indem die Vorinstanz diese Tatsachenbehauptung mit keinem Wort gewürdigt habe, habe diese erneut das rechtliche Gehör der Beklagten ver- letzt (act. 71 S. 6). Inhaltlich macht die Berufungsklägerin damit einen vom (durch Auslegung ermittelten) Wortlaut des Vertrages abweichenden tatsächlichen Konsens der Parteien geltend. Sie behauptet indes selbst nicht – und dies zu Recht –, diese Tatsachenbehauptung vor Vorinstanz im Rahmen des doppelten Schriftenwech- sels vorgebracht zu haben, vielmehr brachte sie dies erst in ihrer Stellungnahme zum Beweisergebnis vor (act. 63 S. 4). Zu jenem Zeitpunkt war indes die Noven- schranke bereits gefallen, so dass neue Tatsachenbehauptungen nur unter den Voraussetzungen von Art. 229 Abs. 1 ZPO zulässig gewesen wären (vgl. BGE 140 III 313 E.6.3.2), Voraussetzungen nota bene, die hier nicht vorliegen. Die Vor- instanz hätte gut daran getan, in ihrem Urteil auf diesen Umstand hinzuweisen.</w:t>
      </w:r>
    </w:p>
    <w:p>
      <w:r>
        <w:t>- 11 - Allein, auch durch diesen Hinweis hätte sich nichts daran geändert, dass die ent- sprechenden Tatsachenbehauptungen nicht beachtlich gewesen wären. Die Vor- instanz war mit anderen Worten nicht gehalten, sich inhaltlich mit diesem Vortrag auseinanderzusetzen. Eine Verletzung des Anspruchs auf rechtliches Gehör ist damit auch diesbezüglich zu verneinen. 2.2.4 Schliesslich rügt die Berufungsklägerin als willkürlich, unhaltbar und schwer nachvollziehbar, wenn die Vorinstanz in ihrem Urteil als Indiz für das Vorliegen ei- nes Richtpreises werte, dass vor Festlegung des Verkaufspreises keine Schät- zung der Liegenschaft vorgenommen worden sei (act. 73 S. 25). Die Vorinstanz blende mit dieser Äusserung die Interessen der Beklagten vollständig aus (act. 71 S. 8). Zutreffend ist, dass sich die Vorinstanz an dieser Stelle einem Argument der Klägerin angeschlossen hat, was ja einleitend ausdrücklich festgehalten wird (act. 73 S. 25 oben). Tatsächlich hätte wohl primär die Klägerin als Mäklerin ein Interesse an einer vorgängigen Schätzung gehabt und nicht die Berufungskläge- rin, wenn die Parteien im vorliegenden Fall einen Mindestverkaufspreis vereinbart hätten – der Preis war ja auch nach Ansicht der Verkäuferin sehr hoch angesetzt. Etwas anderes ist dem vorinstanzlichen Urteil nicht zu entnehmen. Was daran unhaltbar oder willkürlich sein soll, wird in der Berufung nicht dargelegt.</w:t>
      </w:r>
    </w:p>
    <w:p>
      <w:r>
        <w:rPr>
          <w:b/>
        </w:rPr>
        <w:t>E. 2.3</w:t>
      </w:r>
    </w:p>
    <w:p>
      <w:r>
        <w:t>Die Berufungsklägerin vermag damit mit ihrer Rüge, es sei zwischen den Parteien im Vertrag vom 26. Januar 2012 entgegen dem vorinstanzlichen Urteil ein Fix- resp. Mindestverkaufspreis vereinbart worden, nicht durchzudringen. 3. Die Berufungsklägerin macht wie bereits vor Vorinstanz geltend, der Provisi- onsanspruch der Mäklerin sei (auch) darum entfallen, weil der Mäklervertrag vom 26. Januar 2012 mehr als zwei Jahre vor dem Verkauf der Liegenschaft aufgelöst worden sei. Vorliegend sei der Vertrag stillschweigend erloschen respektive auf- gehoben worden, da keine Verhandlungen weder zwischen den Parteien noch mit Interessenten mehr geführt worden seien und sämtliche Kontakte im Zusammen- hang mit dem Vertrag bzw. dem Verkaufsobjekt schon Jahre vor dem Verkauf be- endet worden seien, weshalb die Schutzfrist von zwei Jahren im Dezember 2015</w:t>
      </w:r>
    </w:p>
    <w:p>
      <w:r>
        <w:t>- 12 - bzw. März 2016 (als es zu den öffentlichen Beurkundungen des Kaufvertrags kam, act. 33A, 33B [Anmerkung hinzugefügt]) abgelaufen gewesen sei. Wenn der Ehemann der Berufungsklägerin mit Schreiben vom 25. Februar 2015 das fak- tisch schon lange erloschene Mandat ordnungshalber auch noch formell beendet habe, so einzig und allein deshalb, weil er das offensichtliche Erlöschen der Ver- tragsbeziehung einfach noch schwarz auf weiss habe festhalten wollen (act. 71 S. 9 ff.).</w:t>
      </w:r>
    </w:p>
    <w:p>
      <w:r>
        <w:rPr>
          <w:b/>
        </w:rPr>
        <w:t>E. 3</w:t>
      </w:r>
    </w:p>
    <w:p>
      <w:r>
        <w:t>Auftragsdauer / Kündigung Der Auftraggeber erteilt dem Beauftragten den Auftrag für den Verkauf des be- schriebenen Objektes. Falls innert zwei Jahren nach Auflösung dieses Auftrages ein Verkauf an einen Interessenten zustande kommt, mit dem der Beauftragte verhandelt hat, ist der Auftraggeber provisionspflichtig.</w:t>
      </w:r>
    </w:p>
    <w:p>
      <w:r>
        <w:rPr>
          <w:b/>
        </w:rPr>
        <w:t>E. 3.1</w:t>
      </w:r>
    </w:p>
    <w:p>
      <w:r>
        <w:t>Die Vorinstanz hat zutreffend erwogen, dass ein Mäklervertrag gestützt auf Art. 412 Abs. 2 i.V.m. Art. 404 OR jederzeit fristlos widerrufbar bzw. kündbar sei. Es handle sich bei der Widerrufs- bzw. Kündigungserklärung um einseitig ausüb- bare, auflösende Gestaltungsrechte. Die Erklärung sei jedoch empfangsbedürftig (act. 73 E. 3.2 m.w.H.). Bei der Würdigung des Beweisergebnisses zur strittigen Frage des Zeitpunkts der Vertragsauflösung (act. 73 E. 3.3 ff. S. 43 ff.) hält die Vorinstanz sodann fest, dass die Maklerin das Schreiben des Beklagtenvertreters vom 25. Februar 2015 mit der Formulierung "Ordnungshalber beende ich hiermit das faktisch schon lange erloschene Mandat nun auch formell" als Kündigung auffassen durfte und musste, ohne dass sie, wie von der Beklagten geltend ge- macht, gegen die Formulierung des Schreibens hätte remonstrieren müssen, falls sie denn nicht der Meinung gewesen sein sollte, das Mandat sei schon lange er- loschen. In der fehlenden Bestreitung könne kein konkludent geschlossener Auf- hebungsvertrag auf einen (unklaren) früheren Zeitpunkt hin erblickt werden. Das Mandatsverhältnis sei daher mit Kündigungsschreiben vom 25. Februar 2015 durch den Ehemann der Beklagten beendet worden.</w:t>
      </w:r>
    </w:p>
    <w:p>
      <w:r>
        <w:rPr>
          <w:b/>
        </w:rPr>
        <w:t>E. 3.2</w:t>
      </w:r>
    </w:p>
    <w:p>
      <w:r>
        <w:t>Mit diesen zutreffenden Ausführungen der Vorinstanz setzt sich die Beru- fungsklägerin nicht auseinander und wirft der Vorinstanz Willkür vor, indem diese "keine einzige Aussage der Zeugen und keine einzige Tatsache, welche als Indiz unzweifelhaft für den rechtlichen Standpunkt der Beklagten sprechen, zu Gunsten der Beklagten wertet" (act. 71 S. 14). Dass sowohl eine einseitige Vertragsbeen- digung durch Ausübung eines Gestaltungsrechts wie auch die Beendigung durch Aufhebungsvertrag entsprechende empfangsbedürftige Willenserklärungen einer resp. beider Seiten bedurft hätten, blendet die Berufungsklägerin demgegenüber</w:t>
      </w:r>
    </w:p>
    <w:p>
      <w:r>
        <w:t>- 13 - aus. Einen Aufhebungsvertrag, welcher nach Ansicht der Berufungsklägerin vor dem am 25. Februar 2015 erfolgten Kündigungsschreiben konkludent abge- schlossen worden wäre (act. 71 S. 9), hat die Vorinstanz nicht ernstlich in Erwä- gung gezogen. Das ist nicht zu beanstanden, denn aus einem aktuellen Ruhen von Verkaufsbemühungen ohne Weiteres auf eine gegenseitig übereinstimmende Willenserklärung auf Vertragsauflösung schliessen zu wollen, wäre nicht haltbar. Dass es zudem gegen eine (gemäss Beklagter) offensichtliche konkludente Ver- tragsauflösung spricht, wenn sich der Ehemann der Beklagten veranlasst sieht, das infolge Ruhens schon beendete Vertragsverhältnis auch noch zu kündigen, hat schon die Vorinstanz zu Recht festgehalten (act. 73 S. 48). Die Berufungsklägerin vermag somit auch in diesem Punkt nicht durchzu- dringen.</w:t>
      </w:r>
    </w:p>
    <w:p>
      <w:r>
        <w:rPr>
          <w:b/>
        </w:rPr>
        <w:t>E. 4</w:t>
      </w:r>
    </w:p>
    <w:p>
      <w:r>
        <w:t>Die Berufungsklägerin macht schliesslich geltend, die Tätigkeit der Beru- fungsbeklagten sei für den Jahre später abgeschlossenen Kaufvertrag zwischen ihr und Herrn E._____ resp. seiner G._____ AG entgegen dem Urteil der Vor- instanz nicht kausal gewesen. Die Kausalität zwischen der vertraglichen Tätigkeit der Berufungsbeklagten und dem Jahre später erfolgten Vertragsabschluss mit Herrn E._____ sei schon deshalb zu verneinen, weil die Berufungsbeklagte gar nicht vertragsgemäss tätig geworden sei. Vielmehr habe die Berufungsbeklagte die Berufungsklägerin bzw. deren Ehemann und auch die Vorinstanz hinters Licht geführt. Da mit der Klageschrift von der Gegenseite eigenartigerweise noch keine Verkaufsdokumentation eingereicht worden sei, habe sie, die Berufungsklägerin, in der Klageantwort moniert und klargestellt, dass sie überhaupt noch nie eine Verkaufsdokumentation gesehen habe und also die Qualität der Bemühungen nicht wirklich hätte überprüfen können. Daraufhin habe die Berufungsbeklagte mit der Replik eine Verkaufsdokumentation eingereicht, die als Verkaufspreis CHF 8.1 Mio. genannt habe. Mit keinem Wort sei erwähnt worden, dass Herrn E._____ nicht diese Verkaufsdokumentation zugestellt worden war, sondern, wie sich an der Zeugenbefragung von Herrn E._____ zufällig ergeben habe, eine an- dere Verkaufsdokumentation, welche als Verkaufspreis CHF 6.8 Mio. genannt habe. Dieses eigenmächtige Auswechseln der Verkaufsdokumentation mit einem</w:t>
      </w:r>
    </w:p>
    <w:p>
      <w:r>
        <w:t>- 14 - völlig anderen Preis sei unzweifelhaft eine vertragswidrige Tätigkeit, womit dem Kausalzusammenhang zwischen einer vertragsgemässen Tätigkeit und einem Vertragsabschluss von vornherein der Boden entzogen sei (act. 71 S. 14 ff.).</w:t>
      </w:r>
    </w:p>
    <w:p>
      <w:r>
        <w:rPr>
          <w:b/>
        </w:rPr>
        <w:t>E. 4.1</w:t>
      </w:r>
    </w:p>
    <w:p>
      <w:r>
        <w:t>Der Mäklerlohn ist nur geschuldet, wenn das Zustandekommen des Vertrags zwischen dem Auftraggeber und dem Dritten auf die Tätigkeit des Mäklers zu- rückzuführen ist (Art. 413 Abs. 1 OR). Es muss, mit anderen Worten, ein Kausal- zusammenhang zwischen der Mäklertätigkeit und dem Vertragsschluss bestehen. Der Vertragsschluss muss indes nicht unmittelbare Folge der Mäklertätigkeit sein. Es genügt nach der konstanten Rechtsprechung des Bundesgerichts, wenn zwi- schen den Bemühungen des Mäklers und dem Entschluss des Dritten zur Einge- hung des Kaufvertrags ein psychologischer Zusammenhang besteht (BGE 72 II 84 E. 2.; BGE 84 II 548 E. 5; BGer 4A_334/2018 vom 20. März 2019, E. 4.1.2; BGer 4A_307/2018 vom 10. Oktober 2018, E. 4.1; BGer 4A_562/2017 vom 7. Mai 2018, E. 3.1). Der psychologische Zusammenhang kann auch bestehen, wenn zwischenzeitlich die Verhandlungen abgebrochen wurden, und es schadet auch nicht, wenn ein anderer Mäkler eingeschaltet wurde. Im letzten Fall liegt nur dann kein genügender psychologischer Zusammenhang vor, wenn die Tätigkeit des Mäklers zu keinem Resultat geführt hat, die Verhandlungen definitiv abgebrochen wurden und der Verkauf schliesslich auf einer ganz neuen Basis abgeschlossen wurde (BGer 4A_562 vom 7. Mai 2018, E. 3.1, mit weiteren Hinweisen).</w:t>
      </w:r>
    </w:p>
    <w:p>
      <w:r>
        <w:rPr>
          <w:b/>
        </w:rPr>
        <w:t>E. 4.1.1</w:t>
      </w:r>
    </w:p>
    <w:p>
      <w:r>
        <w:t>In neueren Entscheiden hat das Bundesgericht gelegentlich darauf hinge- wiesen, dass das Kriterium des psychologischen Zusammenhangs ("lien psycho- logique") zwischen der Tätigkeit des Mäklers und der (Kauf-)Entscheidung des Dritten bei der Nachweismäklerei nicht wirklich Sinn mache und als Anwendungs- bereich dieser Figur demnach auf die Vermittlungsmäklerei verwiesen (BGer 4A_479/2016 vom 21. April 2017, E. 4.1 [m.w.H.]; BGer 4A_334/2018 vom 20. März 2019, E. 4.1.2). Dies leuchtet ein, ist es doch Aufgabe des Nachweis- maklers, dem Auftraggeber (lediglich) die Namen von Dritten zu nennen, die an einem Vertragsabschluss interessiert sind, ohne dass er auf die Willensbildung zum Vertragsabschluss des Dritten Einfluss nehmen muss.</w:t>
      </w:r>
    </w:p>
    <w:p>
      <w:r>
        <w:t>- 15 - Die Vorinstanz ist, wie die Parteien auch, davon ausgegangen, dass die Par- teien im vorliegenden Fall mit dem Vertrag vom 26. Januar 2012 (act. 3/2) eine Vermittlungsmäklerei abgeschlossen haben. Auf die zutreffenden Erwägungen kann zwecks Vermeidung vom Wiederholungen verwiesen werden (act. 73 S. 30 f. E. III.2.4.4).</w:t>
      </w:r>
    </w:p>
    <w:p>
      <w:r>
        <w:rPr>
          <w:b/>
        </w:rPr>
        <w:t>E. 4.1.2</w:t>
      </w:r>
    </w:p>
    <w:p>
      <w:r>
        <w:t>Die Berufungsklägerin macht geltend, zwischen dem Abbruch der Verhand- lungen und dem Abschluss des Kaufvertrags mit Herrn E._____ resp. seiner G._____ AG sei so viel Zeit verstrichen, dass wohl schwerlich von einem "psycho- logischen Zusammenhang" gesprochen werden könne, was die Vorinstanz aus- ser Acht lasse (act. 71 S. 18 f.). Der Zeitpunkt des Abschlusses des Vertrags ist indes bedeutungslos (BGer 4A_155/2008 vom 24. April 2008, E. 3.1; vgl. auch BGer 4A_96/2016 vom 4. April 2016, E. 2.1: "Le temps écoulé entre les derniers efforts du courtier et la conclusion du contrat principal est en soi un fait dénué de portée"), solange im Zeitpunkt des Abschlusses des Kaufvertrags mit dem Dritten ein Anspruch auf die Provision nach wie vor bestand. Letzteres ist von der Kam- mer bereits geprüft und bejaht worden (oben, Ziff. 3.).</w:t>
      </w:r>
    </w:p>
    <w:p>
      <w:r>
        <w:rPr>
          <w:b/>
        </w:rPr>
        <w:t>E. 4.2</w:t>
      </w:r>
    </w:p>
    <w:p>
      <w:r>
        <w:t>Die Berufungsklägerin bringt weiter vor, was die Vorinstanz über den soge- nannt psychologischen Zusammenhang zwischen der Tätigkeit des Mäklers und einem späteren Vertragsschluss in rechtstheoretischer Hinsicht darlege, möge vor dem Hintergrund der Bundesgerichtspraxis sowie der Literatur grundsätzlich zu- treffen (act. 71 S. 18). Die Rüge, die Vorinstanz unterlasse eine konkrete Subsu- mierung des Sachverhaltes unter die Rechtsfigur des psychologischen Zusam- menhangs (ebenda) geht indes fehl: Die Vorinstanz setzt sich sehr wohl mit den Tätigkeiten der Berufungsbeklagten, insbesondere im Zusammenhang mit dem Kaufinteressenten E._____, auseinander und unterzieht auch die Beweismittel im Zusammenhang mit einer allfälligen Durchbrechung des Kausalzusammenhangs zwischen diesen Tätigkeiten und dem Verkaufsabschluss einer eingehenden Würdigung (act. 73 S. 31 f., S. 38 ff.). Auf diese Ausführungen der Vorinstanz geht die Berufungsklägerin nicht ein. Mit den von der Vorinstanz dort getroffenen tatsächlichen Feststellungen hat es damit sein Bewenden. Dies gilt nicht zuletzt für die Feststellung, dass der nachmalige Käufer E._____ bereits im Novem-</w:t>
      </w:r>
    </w:p>
    <w:p>
      <w:r>
        <w:t>- 16 - ber/Dezember 2012 kaufwillig war – was die Berufungsklägerin nicht in Abrede stellt, wenn sie in der Berufung vortragen lässt, Herr E._____ sei (damals) bereit gewesen, den ihm von der Gegenseite vertragswidrig genannten Preis von CHF 6.8 Mio. zu akzeptieren (act. 71 S. 17). Im Weiteren hat die Berufungsbe- klagte demnach die erste Kontaktaufnahme mit dem späteren Käufer bewerk- stelligt, dessen Kaufinteresse geweckt, für diesen die Besichtigung der Liegen- schaft organisiert und in ihren Büroräumlichkeiten den späteren Käufer sowie die Berufungsklägerin zu einem Treffen hinsichtlich des Verkaufs der Liegenschaft zusammengeführt (act. 73 S. 31). Das Vorbringen der Berufungsklägerin, die Be- rufungsbeklagte habe gar keine vertragsgemässen Tätigkeiten entfaltet, stösst damit ins Leere. Es steht (wiederum) unter der Prämisse, dass die Parteien einen Mindestverkaufspreis von CHF 8.1 Mio. vereinbart hätten, doch dem ist nicht so (vgl. oben, Ziff. 2). Von einer vertragswidrigen Tätigkeit kann daher nicht die Rede sein, und entgegen der Darstellung in der Berufungsschrift kann es nicht als son- derlich überraschend bezeichnet werden, dass dem Kaufinteressenten eine Do- kumentation mit einem Verkaufspreis von CHF 6.8 Mio. zugestellt worden war, hatte doch die Berufungsbeklagte bereits mit der Replik ein Dokument einge- reicht, wonach sie eine Verkaufsdokumentation mit diesem Verkaufspreis an min- destens eine weitere Interessentin verschickt hatte (act. 15/34/11). Letztlich ist in- des nicht entscheidend, ob das Bestehen von zwei Verkaufsdokumentationen überraschend war, kritisiert doch die Berufungsklägerin mit ihrem Vortrag primär das Verhalten der Gegenseite und nicht das vorinstanzliche Urteil. Zu prüfen bleibt indes, ob die Vorinstanz die Rechtsfigur des psychologi- schen Zusammenhangs richtig angewandt hat. Jedenfalls kann mit gutem Willen die Berufungsklägerin so verstanden werden, als wollte sie eine unrichtige An- wendung dieser Rechtsfigur rügen, wenn sie am Schluss ihrer Ausführungen zur Kausalität der Tätigkeit der Berufungsbeklagten für den Vertragsabschluss zu- sammenfassend eine unrichtige Rechtsanwendung der Vorinstanz rügt (act. 71 S. 20). Die Berufungsklägerin macht geltend, sie habe 2015 den Makler H._____ beauftragt, der erst im Spätsommer 2015 einen ersten Kontakt mit Herrn E._____ gehabt habe. Wäre Letzterer bei ihr im Jahre 2015 als ernsthafter Kontakt präsent gewesen, so hätte die Beklagte resp. ihr Ehemann mit Sicherheit direkt und ohne</w:t>
      </w:r>
    </w:p>
    <w:p>
      <w:r>
        <w:t>- 17 - Umweg über einen honorarpflichtigen Makler (H._____) mit diesem verhandelt. Die Feststellung der Vorinstanz, dass der Verkauf von Ende 2015/anfangs 2016 direkt auf die Vermittlungstätigkeit der Gegenseite und insbesondere auf die Rea- lisierung des Erstkontaktes zurückzuführen sei, sei schon deshalb falsch, weil E._____ zu einem Erstkontakt mit einer falschen Dokumentation geködert worden sei. Er habe vielmehr von der Gegenseite lediglich erfahren, dass die Nachbars- liegenschaft (E._____ war Eigentümer der Liegenschaft neben derjenigen der Be- rufungsklägerin, Anmerkung hinzugefügt) zu erwerben gewesen sei (act. 71 S. 18 ff.).</w:t>
      </w:r>
    </w:p>
    <w:p>
      <w:r>
        <w:rPr>
          <w:b/>
        </w:rPr>
        <w:t>E. 4.2.1</w:t>
      </w:r>
    </w:p>
    <w:p>
      <w:r>
        <w:t>Wurde, wie vorliegend, nach den Tätigkeiten des Anspruch auf Provision erhebenden Mäklers ein anderer Mäkler eingeschaltet, so steht dies nach kon- stanter bundesgerichtlicher Rechtsprechung (oben, Ziffer 4.1) einem Provisions- anspruch des ursprünglichen Mäklers ebenso wenig a priori entgegen, wie erfor- derlich wäre, dass der Vertragsabschluss ausschliesslich auf die Tätigkeit des ur- sprünglichen Mäklers zurückzuführen wäre: Es genügt, dass zwischen dessen Tätigkeit und dem Vertragsabschluss ein genügender psychologischer Zusam- menhang besteht. Von einem solchen kann nach der oben wiedergegebenen bundesgerichtlichen Rechtsprechung jedoch dann nicht gesprochen werden, wenn die Tätigkeit des Mäklers zu keinem Resultat geführt hat, die Verhandlun- gen definitiv abgebrochen wurden und der Verkauf schliesslich auf einer ganz neuen Basis abgeschlossen wurde (Nachweis oben, Ziff. 4.1). Vorliegend wurde unstreitig während der Tätigkeit der Berufungsbeklagten der angestrebte Vertrag nicht abgeschlossen, die vertragsgemässe Tätigkeit des Mäklers hat insoweit zu keinem Resultat geführt. Ein Abbruch der Verhandlungen im Sinne der Rechtsprechung liegt dann vor, wenn die Tätigkeit des Mäklers beim Kaufinteressenten keinen Abschlusswil- len zu erzielen vermochte, sich also der Kaufinteressent gegen weitere Verhand- lungen entscheidet, etwa, weil ihm der verlangte Preis zu hoch erscheint (BGE 72 II 84 E. 2; BGer 4A_562/2017 vom 7. Mai 2018, E. 3.4.1.). Die Vorinstanz hat festgestellt, dass beim nachmaligen Käufer E._____ zur Zeit der Tätigkeit und durch die Tätigkeit der Berufungsbeklagten der Kaufwille bestanden habe, was</w:t>
      </w:r>
    </w:p>
    <w:p>
      <w:r>
        <w:t>- 18 - die Berufungsklägerin wie erwähnt nicht moniert. Unstreitig war es nicht Herr E._____, der die Verhandlungen abbrach, sondern die Berufungsklägerin selbst. Nach Aussagen des Zeugen E._____, welche die Vorinstanz als "ganz und gar überzeugend" gewertet hat (act. 71 S. 40), wurden nach dem November 2012 sowohl er selbst wie auch der Vertreter der Berufungsbeklagten von der Beru- fungsklägerin hingehalten (act. 73 S. 36). Auch dies hat die Berufungsklägerin weder vor Vorinstanz noch in ihrer Berufungsschrift in Abrede gestellt. Damit liegt kein Abbruch der Verhandlungen im Sinne der Rechtsprechung vor, vermochte doch die Tätigkeit der Mäklerin beim Kaufinteressenten den Kaufwillen zu erzie- len. Zudem war es auch nicht der Kaufinteressent, der sich gegen weitere Ver- handlungen entschied, sondern vielmehr die Verkäuferin (resp. der für sie han- delnde Ehemann, F._____), die der Mäklerin mitteilte, man habe von Bekannten ein Kaufangebot erhalten, welches man zunächst überprüfen wolle, weshalb be- treffend Kaufangebot des Kaufinteressenten (und nachmaligen Käufers) E._____ zugewartet werden müsse. Da damit kein definitiver Verhandlungsabbruch im Sinne der Rechtspre- chung vorliegt, erübrigt sich die Prüfung, ob der Verkauf schliesslich auf einer ganz neuen Basis abgeschlossen wurde. Immerhin ist festzuhalten, dass der Kaufinteressent E._____ im November/Dezember 2012 durch die Tätigkeiten der Berufungsbeklagten unstreitig bereit gewesen wäre, die in der Stadt Zürich gele- gene Liegenschaft für Fr. 6'800'000.– zu kaufen und diese dann im Dezember 2015 resp. März 2016 (act. 33A und 33B) für Fr. 7'100'000.– kaufte, was ange- sichts der Preisentwicklung von in der Stadt Zürich gelegenen Immobilien im frag- lichen Zeitraum kaum von einer ganz neuen Basis würde sprechen lassen (vgl. demgegenüber BGer 4A_562/2017 vom 7. Mai 2018, E. 3.4.2.: Verkauf auf ganz neuer Grundlage bejaht in einem Fall, wo die Immobilie anstatt für Fr. 15 Mio. schliesslich für Fr. 12 Mio. verkauft wurde).</w:t>
      </w:r>
    </w:p>
    <w:p>
      <w:r>
        <w:rPr>
          <w:b/>
        </w:rPr>
        <w:t>E. 4.2.2</w:t>
      </w:r>
    </w:p>
    <w:p>
      <w:r>
        <w:t>Der gemäss bundesgerichtlicher Rechtsprechung erforderliche, aber auch genügende (psychologische) Zusammenhang zwischen der Tätigkeit des Mäklers und dem später erfolgten Verkauf der Liegenschaft an den Käufer E._____ ist</w:t>
      </w:r>
    </w:p>
    <w:p>
      <w:r>
        <w:t>- 19 - damit nicht entfallen. Die Vorinstanz hat die erforderliche Kausalität zu Recht be- jaht.</w:t>
      </w:r>
    </w:p>
    <w:p>
      <w:r>
        <w:rPr>
          <w:b/>
        </w:rPr>
        <w:t>E. 4.3</w:t>
      </w:r>
    </w:p>
    <w:p>
      <w:r>
        <w:t>Die Berufungsklägerin erinnert schliesslich an ihren vor Vorinstanz gestellten Eventualantrag, wonach eine Provision zugunsten der Gegenpartei erheblich zu reduzieren wäre, da feststehe, dass sie mit Herrn H._____ drei Jahre später einen Makler honorarpflichtig beauftragt und diesem tatsächlich ein Honorar im sechs- stelligen Bereich bezahlt habe (act. 71 S. 20). Wenn sie in der Folge zum ange- fochtenen Urteil indes lediglich ausführt, die Vorinstanz erwäge in ihrem Urteil ei- ne Provisionsaufteilung und komme "auch hier – wie könnte es anders sein – zu einer für die Beklagte negativen Beurteilung" (act. 71 S. 21 unter Hinweis auf act. 73 S. 48 f.), so lässt dies eine genügende inhaltliche Auseinandersetzung mit den vorinstanzlichen Erwägungen vermissen.</w:t>
      </w:r>
    </w:p>
    <w:p>
      <w:r>
        <w:rPr>
          <w:b/>
        </w:rPr>
        <w:t>E. 5</w:t>
      </w:r>
    </w:p>
    <w:p>
      <w:r>
        <w:t>Schriftliche Mitteilung an die Parteien, an die Berufungsbeklagte unter Beilage eines Doppels von act. 71, sowie an das Bezirksgericht Zürich, 4. Abteilung, und an die Obergerichtskasse,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108'000.–. Die Beschwerde an das Bundesgericht hat keine aufschiebende Wirkung.</w:t>
      </w:r>
    </w:p>
    <w:p>
      <w:r>
        <w:t>- 21 - Obergericht des Kantons Zürich II. Zivilkammer Der Vorsitzende: Die Gerichtsschreiberin: lic. iur. P. Diggelmann MLaw A. Ochsner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