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LB190029 vom 12. März 2020</w:t>
      </w:r>
    </w:p>
    <w:p>
      <w:r>
        <w:t>ZH Obergericht, 2020-03-12, DE</w:t>
      </w:r>
    </w:p>
    <w:p>
      <w:r>
        <w:rPr>
          <w:b/>
        </w:rPr>
        <w:t xml:space="preserve">Quelle: </w:t>
      </w:r>
      <w:r>
        <w:t>https://mcp.opencaselaw.ch/entscheid/zh_obergericht_LB190029</w:t>
      </w:r>
    </w:p>
    <w:p>
      <w:r>
        <w:t>FR: ZH_OBERGERICHT LB190029 du 12 mars 2020</w:t>
      </w:r>
    </w:p>
    <w:p>
      <w:r>
        <w:t>IT: ZH_OBERGERICHT LB190029 del 12 marzo 2020</w:t>
      </w:r>
    </w:p>
    <w:p>
      <w:pPr>
        <w:pStyle w:val="Heading2"/>
      </w:pPr>
      <w:r>
        <w:t>Erwägungen</w:t>
      </w:r>
    </w:p>
    <w:p>
      <w:r>
        <w:rPr>
          <w:b/>
        </w:rPr>
        <w:t>E. 1</w:t>
      </w:r>
    </w:p>
    <w:p>
      <w:r>
        <w:t>Die Aberkennungsbeklagte und Berufungsbeklagte (fortan: Berufungsbe- klagte) und die C._____, eine in D._____ [Land in Europa] registrierte Komman- ditgesellschaft, schlossen am 25. November/5. Dezember 2005 einen Darlehens- vertrag (Loan Agreement). Die C._____ verpflichtete sich darin, der Berufungsbe- klagten ein Darlehen im Betrag von bis zu USD 15 Mio. zu gewähren. Die Aber- kennungsklägerin und Berufungsklägerin (fortan: Berufungsklägerin) ist die Kom- plementärin (General Partner) der C._____. Der Vertrag war seitens der Darle- hensgeberin ("The Lender") unterzeichnet von X1._____, Board Member, verse- hen mit den Zusätzen "für: Komplementär" sowie "für: C._____" (act. 3/10 S. 4). Der Vertrag enthält unter anderem eine Schiedsklausel. Unter den Parteien ist strittig, ob die Schiedsklausel nur für die C._____ oder auch für ihre Komplemen- tärin, die Berufungsklägerin, gilt.</w:t>
      </w:r>
    </w:p>
    <w:p>
      <w:r>
        <w:rPr>
          <w:b/>
        </w:rPr>
        <w:t>E. 2</w:t>
      </w:r>
    </w:p>
    <w:p>
      <w:r>
        <w:t>Es kann mit Berufung sowohl die unrichtige Rechtsanwendung als auch die unrichtige Feststellung des Sachverhaltes geltend gemacht werden (vgl. Art. 310</w:t>
      </w:r>
    </w:p>
    <w:p>
      <w:r>
        <w:t>- 5 -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 tragenen genügen den gesetzlichen Anforderungen an eine Begründung ebenso wenig wie allgemeine Kritik am angefochtenen Entscheid bzw. an den erstinstanz- 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abge- sehen von offensichtlichen Mängeln – auf die Beurteilung der in der schriftlichen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w:t>
      </w:r>
    </w:p>
    <w:p>
      <w:r>
        <w:t>- 6 - Worten muss die Rechtsschrift eine minimale rechtliche Begründung enthalten, wenn eine unrichtige Rechtsanwendung geltend gemacht wird (vgl. etwa OGer ZH LB140047 vom 5. Februar 2015, E. III./1a; LB160044 vom 23. Dezember 2016, E. I./4).</w:t>
      </w:r>
    </w:p>
    <w:p>
      <w:r>
        <w:rPr>
          <w:b/>
        </w:rPr>
        <w:t>E. 2.1</w:t>
      </w:r>
    </w:p>
    <w:p>
      <w:r>
        <w:t>Die Vorinstanz hat offen gelassen, ob die Berufungsklägerin den Vertrag oder jedenfalls die Schiedsklausel für sich selber unterzeichnet habe und damit als Partei der Schiedsvereinbarung anzusehen sei oder nicht. Die Berufungsklä- gerin sei in jedem Fall aufgrund der Drittwirkung an die Schiedsklausel gebunden (act. 39 S. 11 ff.). Die argumentative Herleitung der Vorinstanz basiert dabei primär auf BGE 134 III 565 ff. In jenem Entscheid hatte das Bundesgericht entschieden, eine ex- terne Schuldübernahme, sei sie befreiend oder kumulativ, bewirke grundsätzlich den Übergang der im Vertrag enthaltenen Schiedsklausel auf den Übernehmer der Schuld. Zusammenfassend erwog die Vorinstanz, wenn wie vorliegend der Komplementär (General Partner) für die Verbindlichkeiten der Gesellschaft (Limi- ted Partnership) von Gesetzes wegen hafte (gestützt auf Abschnitt 4 Ziffer 2 des vorliegend unstreitig anwendbaren Limited Partnership Acts 1907), so liege inso- weit letztlich die gleiche Konstellation vor wie bei einer (kumulativen) Schuldüber- nahme. Wenn eine Partei, die eine Schuld vertraglich (kumulativ) übernehme, an die Schiedsklausel gebunden sei, so müsse dies genauso gelten, wenn eine Par- tei von Gesetzes wegen für die Schuld einer anderen Partei einstehen müsse. Zu- dem sei offensichtliches Ziel des Bundesgerichts, dass ein vertraglicher Anspruch unabhängig davon, gegen welchen Schuldner er eingeklagt werde, im gleichen – staatlichen oder schiedsgerichtlichen – Verfahren durchgesetzt werden könne; dies habe gleichermassen zu gelten, ob die (kumulative) Verpflichtung zur Bezah- lung einer Schuld einzelfallweise per Vertrag erfolge oder von Gesetzes wegen bestehe (act. 39 S. 12).</w:t>
      </w:r>
    </w:p>
    <w:p>
      <w:r>
        <w:rPr>
          <w:b/>
        </w:rPr>
        <w:t>E. 2.2</w:t>
      </w:r>
    </w:p>
    <w:p>
      <w:r>
        <w:t>Die Berufungsklägerin bringt gegen das angefochtene Erkenntnis vor, die Vorinstanz habe die Schiedsklausel zu Unrecht auf sie ausgedehnt. Sie macht vorab geltend, die Vorinstanz habe es unterlassen, Feststellungen zu treffen be- treffend Willenserklärung der Berufungsklägerin, an die Schiedsklausel gebunden zu sein, weshalb der angefochtene Entscheid mangels festgestellter Tatsachen- grundlage aufzuheben sei (act. 36 Rz 13 f.). Die Vorinstanz habe zu Unrecht eine Drittwirkung der Schiedsklausel angenommen. Der von der Vorinstanz vorgenom- mene Analogieschluss – was im Falle einer vertraglichen (kumulativen) Schuld-</w:t>
      </w:r>
    </w:p>
    <w:p>
      <w:r>
        <w:t>- 8 - übernahme gelte, müsse auch gelten, wo eine Partei von Gesetzes wegen für die Schuld eine anderen Partei einstehen müsse – sei verfehlt, weil der gesetzlich Haftende von der konkreten Schiedsvereinbarung viel weiter weg stehe als der Schuldübernehmer, er müsse die Schiedsvereinbarung nicht einmal kennen. Die Rechtsprechung zur externen Schuldübernahme sei nicht einschlägig und die Vorinstanz habe sich nicht mit der inhaltlichen Begründung von BGE 134 III 565 auseinander gesetzt, habe doch das Bundesgericht den Übergang der Schieds- klausel auf den Schuldübernehmer aus dem Schuldübernahmevertrag abgeleitet. Damit sei klar, dass es einer (Willens-)Erklärung bedürfe, an die Schiedsklausel gebunden sein zu wollen. Indem die Vorinstanz darüber hinweg gehe, setze sie sich sowohl zu Art. 178 Abs. 2 IPRG als auch zu BGE 134 III 565 diametral in Wi- derspruch, so dass der vorinstanzliche Entscheid als qualifiziert rechtsfehlerhaft im Sinne von willkürlich erscheine (act. 36 Rz 15 ff.). 2.3.1 Die Vorinstanz hat, wie die Berufungsklägerin zutreffend geltend macht, nicht geprüft, ob die Berufungsklägerin mit der Unterzeichnung des Darlehensver- trags durch X1._____ in ihrem Namen ("for: General Partner") ihren Willen aus- drückte, an die im Darlehensvertrag enthaltene Schiedsvereinbarung gebunden zu sein. Entgegen der Berufungsklägerin ist dies allerdings gar nicht zu prüfen. Der (kumulative) Schuldübernehmer wird (Mit-)Schuldner, weil er sich im Schuld- übernahmevertrag, wie es der Name sagt, vertraglich zum Schuldner macht. Es kommt diesfalls sehr wohl darauf an, was er vertraglich übernehmen wollte, ist doch die Willenserklärung Voraussetzung seiner (vertraglichen) Haftbarkeit. An- ders im Fall des Komplementärs. Dessen Belangbarkeit hängt nicht davon ab, ob er eine Schuld der Gesellschaft übernehmen wollte oder nicht: Vielmehr haftet er von Gesetzes wegen subsidiär für die Verbindlichkeiten der Gesellschaft, ganz unabhängig von seinem Willen, für eine konkrete vertragliche Verpflichtung der Gesellschaft haften zu wollen oder nicht. Die wiederholt vorgetragene Rüge der Berufungsklägerin, die Vorinstanz habe sich zu Unrecht nicht damit befasst, ob es vorliegend der Wille der Berufungsklägerin gewesen sei, (den Vertrag und damit) die Schiedsklausel zu übernehmen, geht aus diesem Grund fehl.</w:t>
      </w:r>
    </w:p>
    <w:p>
      <w:r>
        <w:t>- 9 - 2.3.2 Das Bundesgericht hat in BGE 134 III 565 festgehalten, die externe Schuld- übernahme, ob befreiend oder kumulativ, bewirke den Übergang der im Vertrag enthaltenen Schiedsklausel, wobei diese Regel auf andere Formen von Sicherhei- ten nicht anwendbar sei (Regeste, E. 3.2). Vorliegend gründet die Haftbarkeit der Berufungsklägerin wie soeben dargelegt indes nicht auf einer (vertraglichen) Schuldübernahme, sondern auf Gesetz, weshalb es auf ihren Willen zur Übernah- me des Vertrags und der darin enthaltenen Schiedsklausel nicht ankommt. Dazu kommt ein Zweites. In BGE 134 III 565 ging es inhaltlich um die Drittwirkung einer Schiedsklausel auf die Konzernmutter, welche für ihre Tochtergesellschaft eine Garantie abgegeben hatte (aus den veröffentlichten Erwägungen ergibt sich das nicht; vgl. aber BGer 4A_128/2008 v. 19. August 2008, Faits, A.). Auch im von der Berufungsklägerin zitierten Entscheid 4A_646/2018, BGer v. 17. April 2019 (aus- zugsweise publiziert in BGE 145 III 199) ging es um die Frage der Drittwirkung ei- ner Schiedsvereinbarung auf eine konzernverbundene Gesellschaft. Anders als ein Komplementär, der von Gesetzes wegen subsidiär für die Verbindlichkeiten der Gesellschaft haftet, besteht eine Belangbarkeit einer (Dritt-)Gesellschaft für Verbindlichkeiten einer konzernverbundenen Gesellschaft nur in bestimmten Aus- nahmefällen, wobei diese ausnahmsweise Haftung nicht auf Gesetz, sondern auf höchstrichterlicher Rechtsprechung beruht (BGE 120 II 331). Auch aus diesem Grund ist entgegen der Berufungsklägerin aus diesen bundesgerichtlichen Urtei- len nicht abzuleiten, dass eine Drittwirkung der Schiedsvereinbarung auf den Komplementär nur nach Massgabe einer entsprechenden Willenserklärung zu be- jahen wäre.</w:t>
      </w:r>
    </w:p>
    <w:p>
      <w:r>
        <w:rPr>
          <w:b/>
        </w:rPr>
        <w:t>E. 2.4</w:t>
      </w:r>
    </w:p>
    <w:p>
      <w:r>
        <w:t>Da es vorliegend auf den Willen der Berufungsklägerin zur Übernahme des Vertrags und der darin enthaltenen Schiedsklausel nicht ankommt, ist folglich auch unerheblich, ob sich die Berufungsklägerin im Sinne von BGE 134 III 565 al- lenfalls in das Loan Agreement eingemischt hätte oder nicht. Die entsprechenden Ausführungen der Berufungsklägerin gehen an der Sache vorbei (act. 36 Rz 35 f.). Es ist daher fast schon müssig festzuhalten, dass die Berufungsklägerin im vorliegenden Fall durch die Unterzeichnung des Vertrags sehr wohl um die</w:t>
      </w:r>
    </w:p>
    <w:p>
      <w:r>
        <w:t>- 10 - Schiedsklausel wusste. Dies wäre zwar grundsätzlich nicht erforderlich, lässt in- des die Argumentation der Berufungsklägerin in sich zusammensinken, der aus gesetzlicher Haftung in Anspruch Genommene stehe von der konkreten Schieds- vereinbarung viel weiter weg als der Schuldübernehmer, müsse er diese ja nicht einmal kennen; im vorliegenden Fall jedenfalls ist dem augenscheinlich nicht so.</w:t>
      </w:r>
    </w:p>
    <w:p>
      <w:r>
        <w:rPr>
          <w:b/>
        </w:rPr>
        <w:t>E. 2.5</w:t>
      </w:r>
    </w:p>
    <w:p>
      <w:r>
        <w:t>Die Berufungsklägerin moniert sodann, die Vorinstanz führe keine einschlä- gige Kasuistik an (act. 36 Rz 34). Dass auch die Berufungsklägerin keine ein- schlägige Kasuistik – freilich mit entgegengesetztem Inhalt – anführt, ist aus den bisherigen Erwägungen bereits ersichtlich. Das Bundesgericht hat sich zur Frage der Geltung einer Schiedsvereinbarung (auch) im Falle der Belangung eines Komplementärs soweit ersichtlich bisher nicht geäussert, überhaupt scheint die Frage die hiesigen Gerichte bisher selten beschäftigt zu haben. Das Walliser Kan- tonsgericht hat indes entschieden, die von einer Kollektivgesellschaft unterzeich- nete Schiedsklausel gelte auch für Klagen aus den entsprechenden Ansprüchen gegen die Gesellschafter (ZWR 1998 218). Dasselbe hat bei der Kommanditge- sellschaft für den Komplementär zu gelten. Gleich wie das Walliser Kantonsge- richt hatte übrigens schon das Zürcher Obergericht im Falle einer Kollektivgesell- schaft entschieden, allerdings bereits vor sehr langer Zeit (ZR 16 Nr. 10). In der schweizerischen Literatur sind Äusserungen zur Bindungswirkung einer Schieds- vereinbarung auf Komplementäre einer Kommanditgesellschaft ebenfalls nicht all- zu zahlreich. Wo sich Autoren hierzu äussern, wird die Bindungswirkung des Schiedsvertrags der Gesellschaft auf die unbeschränkt haftenden Gesellschafter soweit ersichtlich überall bejaht (BSK ZPO-GIRSBERGER, 3. A. 2017, Art. 357 N 39; RÜEDE/HADENFELDT, Schweizerische Schiedsgerichtsbarkeit, 2. A. 1993, § 14 III.1.b; HARTMANN, BK VII/1, Art. 552-619 OR, Art. 556 N 18; vgl. weiter die Nachweise in ZWR 1998 219). Auch die deutsche Literatur und Rechtsprechung geht ganz überwiegend davon aus, dass bei den Kommanditgesellschaften die von der Gesellschaft abgeschlossene Schiedsvereinbarung auch den unbe- schränkt haftenden Gesellschafter ergreift (BAUMBACH/LAUTERBACH/ALBERS/HART- MANN, Zivilprozessordnung, 77. A. 2019, § 1029 ZPO N 25; SCHWAB/WALTER, Schiedsgerichtsbarkeit, 7. A. 2005, 7 Rz 35 [S. 64]; BGH NJW-Rechtsprechungs- Report 1991 424; OLG München, Beschluss v. 13.11.2003, in: Zeitschrift für</w:t>
      </w:r>
    </w:p>
    <w:p>
      <w:r>
        <w:t>- 11 - Schiedsverfahren [SchiedsVZ] 2004 45 f.; OLG München, 29 U 4891/96 v. 13.02.1997, in: NJW 1998 199; weiter gehend MUSIELAK/VOIT, Zivilprozessord- nung, 15. A. 2018, § 1029 ZPO N 8: Die Schiedsvereinbarung gelte bei der Kom- manditgesellschaft nicht nur für den Komplementär, sondern auch für den Kom- manditär, da dieser – wenn auch summenmässig beschränkt – ebenfalls für die Gesellschaftsverbindlichkeiten hafte; ebenso wohl THOMAS/PUTZO/SEILER, Zivilpro- zessordnung, 40. A. 2019, § 1029 ZPO N 14; BGH NJW-Rechtsprechungs-Report 2002 1462 [ggf. Weitergeltung der Schiedsvereinbarung für den Gesellschafter für Gesellschaftsverbindlichkeiten der Kommanditgesellschaft auch nach dessen Ausscheiden aus der Gesellschaft]). Die Vorinstanz hätte allenfalls die eine oder andere dieser Belegstellen an- führen können, doch wird durch dieses Versäumnis der Entscheid weder inhaltlich fehlerhaft noch leidet die Nachvollziehbarkeit der Begründung darunter.</w:t>
      </w:r>
    </w:p>
    <w:p>
      <w:r>
        <w:rPr>
          <w:b/>
        </w:rPr>
        <w:t>E. 2.6</w:t>
      </w:r>
    </w:p>
    <w:p>
      <w:r>
        <w:t>Schliesslich rügt die Berufungsklägerin, die Vorinstanz habe sich (in E. IV.13) auf ihre eigene Vorbefasstheit mit dem Streitgegenstand bezogen, dabei ihre eigenen Entscheide unzutreffend wiedergegeben und befinde sich nun mögli- cherweise im einem "confirmation-bias", da sie mehrfach in der Sache falsch ent- schieden habe und es ihr nun nicht einfach falle, die unrichtigen Summarentschei- de zu korrigieren (act. 36 Rz 37 ff.). Mit einem confirmation bias oder einer Bestätigungsverzerrung bezeichnet man in der Kognitionspsychologie die Neigung, Informationen so auszuwählen, zu ermitteln oder zu interpretieren, dass diese die eigenen Erwartungen bestätigen. Dieses Vorbringen der Berufungsklägerin gegen den vorinstanzlichen Entscheid, in welchem nur mit einigem guten Willen die Rüge einer Rechtsverletzung erblickt werden kann, geht schon darum fehl, weil sich die Vorinstanz, wie eine Lektüre des Entscheids unschwer erschliesst, gar nicht auf diese früheren Entscheide stützt. Diese werden auch nicht zitiert oder inhaltlich näher erläutert, sondern er- wähnt wird lediglich, dass sich das Bezirksgericht bereits zweimal mit der Frage befasst habe, ob die Berufungsklägerin ausschliesslich für die C._____. unter- zeichnet habe oder auch für sich selbst, wobei beide Male in letzterem Sinn ent- schieden worden sei (act. 39 E. IV.13) – nota bene allerdings nicht durch die urtei-</w:t>
      </w:r>
    </w:p>
    <w:p>
      <w:r>
        <w:t>- 12 - lende (Kollegial-)Abteilung, sondern durch das Audienzrichteramt. Dass und in- wiefern sich die Vorinstanz dadurch in rechtsfehlerhafter Weise gebunden gefühlt habe, gleich zu entscheiden, wird nicht dargetan und ist auch nicht ersichtlich. Angemerkt sei im Übrigen, dass die Summarentscheide, welche die Berufungs- klägerin in der Berufungsschrift ausführlich thematisiert, entgegen der Berufungs- klägerin schwerlich als Fehlentscheide taxiert werden können: Wie die Beru- fungsklägerin selbst zu Recht ausführt, war in jenen Verfahren die Schiedsklausel nicht zu beurteilen (act. 36 Rz 40). Das Audienzrichteramt hatte vielmehr ent- schieden, dass entgegen der Berufungsklägerin nach … Gesellschaftsrecht nicht zuerst die Gesellschaft gerichtlich belangt werden müsse, bevor der Komplemen- tär (die Berufungsklägerin) ins Recht gefasst werden könne. Diese Einschätzung wurde mittlerweile rechtskräftig (5A_849/2019, BGer v. 16.2019, E. 4.). Damit löst sich auch der Vorwurf der Berufungsklägerin, die Vorinstanz wi- sche fälschlicherweise das … Gesellschaftsrecht leichtfertig beiseite (act. 36 Rz 49) in Luft auf. Mit den weiteren Ausführungen unter derselben Randziffer (wo- nach die Vorinstanz in Verkennung der Rechtslage und dem Versuch, ausserhalb der rechtlichen Grundlagen sich eine effiziente Verfahrenssituation zurechtzubie- gen, Gesetz und Verfassung verletze) liegt die Berufungsklägerin nicht nur inhalt- lich falsch, sondern auch im Ton daneben.</w:t>
      </w:r>
    </w:p>
    <w:p>
      <w:r>
        <w:rPr>
          <w:b/>
        </w:rPr>
        <w:t>E. 2.7</w:t>
      </w:r>
    </w:p>
    <w:p>
      <w:r>
        <w:t>Nur der Vollständigkeit halber sei schliesslich angefügt, dass die Rüge der Berufungsklägerin, wonach sich die Vorinstanz mit ihren rechtspolitischen Erwä- gungen modo legislatoris äussere und sich damit die Rolle des Gesetzgebers an- masse (act. 36 Rz 46 ff.), ebenfalls fehl geht. Die Vorinstanz ging offensichtlich (und dies wird zu Recht nicht beanstandet) davon aus, dass die Frage gesetzlich nicht geregelt ist und hierzu auch kein Gewohnheitsrecht besteht. Sie hat mit den entsprechenden Erwägungen modo legislatoris gedacht, wie das Art. 1 Abs. 2 ZGB denn auch vorsieht. Eine Rechtsverletzung ist folglich auch diesbezüglich nicht auszumachen.</w:t>
      </w:r>
    </w:p>
    <w:p>
      <w:r>
        <w:rPr>
          <w:b/>
        </w:rPr>
        <w:t>E. 2.8</w:t>
      </w:r>
    </w:p>
    <w:p>
      <w:r>
        <w:t>Zusammenfassend bleibt somit festzuhalten, dass der Entscheid der Vorin- stanz, wonach die Schiedsklausel auch gegenüber der Berufungsklägerin Wir- kung entfalte, nicht zu beanstanden ist.</w:t>
      </w:r>
    </w:p>
    <w:p>
      <w:r>
        <w:t>- 13 -</w:t>
      </w:r>
    </w:p>
    <w:p>
      <w:r>
        <w:rPr>
          <w:b/>
        </w:rPr>
        <w:t>E. 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 III. Materielles 1. Die Berufungsbeklagte hatte ihren Sitz zum Zeitpunkt des Abschlusses des Darlehensvertrags – wie offenbar auch heute noch – in E._____ auf den F._____ [Land in Ostafrika] (act. 3/10), die Berufungsklägerin hatte und hat ihren Sitz in G._____ im H._____ [Land in Europa] (act. 3/2). Die Schiedsklausel im Darle- hensvertrag sieht vor, dass das Schiedsgericht den Sitz in der Schweiz, genauer gesagt in Zürich haben soll (act. 3/10 S. 4). Die vorliegend strittige sachliche Zu- ständigkeit beurteilt sich damit gemäss Art. 176 Abs. 1 IPRG i.V.m. Art. 7 IPRG. Weiter liegt eine schiedsfähige Streitsache vor. Unter Vorbehalt einer Hinfälligkeit, Unwirksamkeit oder Unerfüllbarkeit nach Art. 7 lit. b IPRG (dazu nachfolgend E. 3) liegt damit jedenfalls zwischen der C._____. und der Berufungsbeklagten eine Schiedsvereinbarung über eine zukünftige Streitsache (Schiedsklausel) vor. Die entsprechenden zutreffenden Erwägungen der Vorinstanz sind denn auch unan- gefochten geblieben.</w:t>
      </w:r>
    </w:p>
    <w:p>
      <w:r>
        <w:t>- 7 -</w:t>
      </w:r>
    </w:p>
    <w:p>
      <w:r>
        <w:rPr>
          <w:b/>
        </w:rPr>
        <w:t>E. 3.1</w:t>
      </w:r>
    </w:p>
    <w:p>
      <w:r>
        <w:t>Die Berufungsklägerin hatte vor Vorinstanz geltend gemacht, für den Fall, dass das Gericht von einer grundsätzlichen Geltung der Schiedsklausel für sie (die Berufungsklägerin) ausgehen sollte, so sei dieser für sie wegen Irrtums und/ oder absichtlicher Täuschung einseitig unverbindlich. Sie habe sich über die Per- son des wirtschaftlich Berechtigten (beneficial owner) an der Berufungsbeklagten getäuscht, resp. sei sie diesbezüglich getäuscht worden, und hätte das die Schiedsklausel enthaltende Loan Agreement nicht abgeschlossen, wenn sie ge- wusst hätte, dass der wirtschaftlich Berechtigte an der Berufungsbeklagten nicht identisch sei mit dem wirtschaftlich Berechtigten an der Berufungsklägerin resp. der C._____ (act. 17 S. 9 ff.). Mit der Berufung macht die Berufungsklägerin gel- tend, die Vorinstanz habe dieses Eventualvorbringen nur "summarisch" geprüft und dabei offen gelassen, was eine summarische Prüfung in diesem Kontext be- deute. Die Vorinstanz, so die Berufungsklägerin, hätte sich nicht darauf beschrän- ken können, einzelne Dokumente summarisch zu prüfen. Zudem habe sie die Vertragskonditionen unrichtig gewürdigt (act. 36 Rz 57 ff.).</w:t>
      </w:r>
    </w:p>
    <w:p>
      <w:r>
        <w:rPr>
          <w:b/>
        </w:rPr>
        <w:t>E. 3.2</w:t>
      </w:r>
    </w:p>
    <w:p>
      <w:r>
        <w:t>Gemäss Art. 7 lit. b IPRG lehnt das (zuerst) angerufene schweizerische Ge- richt bei Vorliegen einer Schiedsvereinbarung seine Zuständigkeit ab, es sei denn, das Gericht stelle fest, die Schiedsvereinbarung sei hinfällig, unwirksam oder nicht erfüllbar. Das Bundesgericht hat hierzu in BGE 138 III 681 in Bestäti- gung seiner bisherigen Rechtsprechung festgehalten, das staatliche Gericht, das eine Schiedsvereinbarung zugunsten eines Schiedsgerichts mit Sitz in der Schweiz zu beurteilen habe, dürfe und müsse bloss summarisch prüfen, ob diese seine eigene Zuständigkeit ausschliesse. Damit soll verhindert werden, dass der Entscheid des Schiedsgerichts über seine eigene Zuständigkeit (Art. 186 Abs. 1 und Abs. 1bis IPRG) präjudiziert wird. Im Weiteren ist die in diesem Stadium be- schränkte Kognition des staatlichen Gerichts dadurch gerechtfertigt, dass später im Rahmen der Anfechtung des Schiedsspruchs die staatliche Rechtsmittelin- stanz mit voller Kognition überprüfen kann, ob sich das Schiedsgericht zu Recht für zuständig oder unzuständig erklärt hat (Art. 190 Abs. 2 lit. b IPRG). Schliess- lich findet die beschränkte Kognition gemäss Art. 7 lit. b IPRG eine Entsprechung in Art. 61 lit. b ZPO, welcher im binnenrechtlichen Bereich die für Art. 7 lit. b IPRG geltende Rechtsprechung kodifiziert hat (BGE 138 III 681 E. 3.2 S. 684 f.). Dies</w:t>
      </w:r>
    </w:p>
    <w:p>
      <w:r>
        <w:t>- 14 - bedeutet, dass sich das Gericht nur für zuständig erklären darf, wenn zwischen den Parteien offensichtlich keine wirksame Schiedsvereinbarung vorliegt. Die vor dem staatlichen Gericht beklagte Partei, welche sich auf die Schiedsvereinbarung beruft, obsiegt mithin bereits dann, wenn die Zuständigkeit des staatlichen Ge- richts auf den ersten Blick als durch die Schiedsvereinbarung derogiert erscheint (a.a.O., S. 686).</w:t>
      </w:r>
    </w:p>
    <w:p>
      <w:r>
        <w:rPr>
          <w:b/>
        </w:rPr>
        <w:t>E. 3.3</w:t>
      </w:r>
    </w:p>
    <w:p>
      <w:r>
        <w:t>Angesichts dieser bundesgerichtlichen Rechtsprechung ist hinreichend klar, was eine summarische Prüfung im vorliegenden Kontext bedeutet. Die Vorinstanz hat unter ausdrücklicher Bezugnahme auf BGE 138 III 681 geprüft, ob die in Fra- ge stehende Schiedsklausel infolge Willensmangel hinfällig sei und hat dies ver- neint. Sie ist zum Schluss gekommen, dass sich aus dem Darlehensvertrag, der zwischen zwei juristischen Personen abgeschlossen worden sei, nicht ergebe, dass die Eigentümerschaft an den juristischen Personen – in deren Wesen es ge- radezu liege, dass sie von den natürlichen Personen unabhängig seien, welchen sie wirtschaftlich gehörten, und dass diese wechseln könnten – für den Vertrags- schluss von entscheidender Bedeutung gewesen wäre. Insbesondere finde sich auch keine Klausel im Vertrag, dass dieser im Falle einer Änderung der Eigentü- merverhältnisse an der Berufungsbeklagten (oder der C._____.) enden solle (act. 39 E. IV.19 S. 14 f.). Dies ist im Lichte der soeben wiedergegebenen bundesge- richtlichen Rechtsprechung nicht zu beanstanden. Auch wenn die Berufungsklä- gerin vorbringt, die Vorinstanz habe sich unzulässigerweise auf die Prüfung ein- zelner Dokumente beschränkt, so macht sie doch (zu Recht) nicht geltend, dass andere relevante Dokumente vorgelegen hätten, welche die Vorinstanz in die Prü- fung hätte einbeziehen müssen. Entgegen der Berufungsklägerin verhält es sich vorliegend vielmehr so, dass die Zuständigkeit der staatlichen Gerichte auf den ersten Blick als durch die Schiedsvereinbarung derogiert erscheint. Das genügt.</w:t>
      </w:r>
    </w:p>
    <w:p>
      <w:r>
        <w:rPr>
          <w:b/>
        </w:rPr>
        <w:t>E. 4</w:t>
      </w:r>
    </w:p>
    <w:p>
      <w:r>
        <w:t>Es werden keine Parteientschädigungen zugesprochen.</w:t>
      </w:r>
    </w:p>
    <w:p>
      <w:r>
        <w:t>- 16 -</w:t>
      </w:r>
    </w:p>
    <w:p>
      <w:r>
        <w:rPr>
          <w:b/>
        </w:rPr>
        <w:t>E. 5</w:t>
      </w:r>
    </w:p>
    <w:p>
      <w:r>
        <w:t>Schriftliche Mitteilung an die Parteien, an die Berufungsbeklagte unter Beilage eines Doppels von act. 36 sowie act. 38/B-7, sowie an das Bezirks- gericht Zürich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387'600.–. Die Beschwerde an das Bundesgericht hat keine aufschiebende Wirkung. Obergericht des Kantons Zürich II. Zivilkammer Die Vorsitzende: Der Gerichtsschreiber: lic. iur. E. Lichti Aschwanden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