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LB190003 vom 8. April 2019</w:t>
      </w:r>
    </w:p>
    <w:p>
      <w:r>
        <w:t>ZH Obergericht, 2019-04-08, DE</w:t>
      </w:r>
    </w:p>
    <w:p>
      <w:r>
        <w:rPr>
          <w:b/>
        </w:rPr>
        <w:t xml:space="preserve">Quelle: </w:t>
      </w:r>
      <w:r>
        <w:t>https://mcp.opencaselaw.ch/entscheid/zh_obergericht_LB190003</w:t>
      </w:r>
    </w:p>
    <w:p>
      <w:r>
        <w:t>FR: ZH_OBERGERICHT LB190003 du 8 avril 2019</w:t>
      </w:r>
    </w:p>
    <w:p>
      <w:r>
        <w:t>IT: ZH_OBERGERICHT LB190003 del 8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9. Dezember 1999 reichten C._____ (ehemals Kläger 1) und D._____ (ehemals Kläger 2) Klage gegen E._____ (ehemals Beklagter 1), Verwaltungsrat der am tt.mm.1998 in Konkurs geratenen und am tt.mm.1999 gelöschten F._____ AG, sowie gegen die G._____-Gesellschaft Zürich (ehemals Beklagte 2 und heu- tige Beklagte und Berufungsbeklagte), Revisionsgesellschaft der F._____ AG, ein. Gegenstand der Klage bildeten Verantwortlichkeitsansprüche, die von der Konkursmasse im Sinne von Art. 260 SchKG unter anderem an die ehemaligen Kläger C._____ und D._____ abgetreten worden waren. Mit Teil-Urteil vom 27. August 2008 der Vorinstanz wurde das Verfahren mit Bezug auf den Beklag- ten E._____ erledigt. Den dagegen erhobenen Rechtsmitteln war kein Erfolg be- schieden, so dass das gegenüber dem Beklagten 1 eingeleitete Verfahren Anfang 2011 rechtskräftig abgeschlossen wurde. Am tt.mm.2011 verstarb D._____. An seiner Stelle trat A._____ als Alleinerbin und Willensvollstreckerin (heutige Kläge- rin und Berufungsklägerin) in den Prozess ein. Nur kurze Zeit später verstarb auch C._____. Dessen Rechtsnachfolger zog die Klage am 1. Oktober 2013 zu- rück, weshalb mit Beschluss vom 10. April 2014 der Prozess betreffend den Klä- ger 1 als durch Klagerückzug erledigt abgeschrieben wurde. Seither hat die Rechtsnachfolgerin des verstorbenen Klägers 2, die aktuelle Klägerin, den Pro- zess alleine weitergeführt. Bezüglich des Prozessverlaufs ist im Detail auf die Ausführungen der Vorinstanz zu verweisen (Urk. 398 = Urk. 404 S. 2 ff.). Am</w:t>
      </w:r>
    </w:p>
    <w:p>
      <w:r>
        <w:rPr>
          <w:b/>
        </w:rPr>
        <w:t>E. 5</w:t>
      </w:r>
    </w:p>
    <w:p>
      <w:r>
        <w:t>Dezember 2018 erliess das Bezirksgericht Horgen, III. Abteilung (fortan Vor- instanz) folgenden Entscheid (Urk. 404 S. 36 f.):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