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LB160036 vom 29. November 2016</w:t>
      </w:r>
    </w:p>
    <w:p>
      <w:r>
        <w:t>ZH Obergericht, 2016-11-29, DE</w:t>
      </w:r>
    </w:p>
    <w:p>
      <w:r>
        <w:rPr>
          <w:b/>
        </w:rPr>
        <w:t xml:space="preserve">Quelle: </w:t>
      </w:r>
      <w:r>
        <w:t>https://mcp.opencaselaw.ch/entscheid/zh_obergericht_LB160036</w:t>
      </w:r>
    </w:p>
    <w:p>
      <w:r>
        <w:t>FR: ZH_OBERGERICHT LB160036 du 29 novembre 2016</w:t>
      </w:r>
    </w:p>
    <w:p>
      <w:r>
        <w:t>IT: ZH_OBERGERICHT LB160036 del 29 novembre 2016</w:t>
      </w:r>
    </w:p>
    <w:p>
      <w:pPr>
        <w:pStyle w:val="Heading2"/>
      </w:pPr>
      <w:r>
        <w:t>Erwägungen</w:t>
      </w:r>
    </w:p>
    <w:p>
      <w:r>
        <w:rPr>
          <w:b/>
        </w:rPr>
        <w:t>E. 1</w:t>
      </w:r>
    </w:p>
    <w:p>
      <w:r>
        <w:t>Am 8. Februar 2010 erteilte der Einzelrichter im summarischen Verfahren am Bezirksgericht Meilen der heutigen Beklagten und Berufungsbeklagten (nachfol- gend Beklagte) provisorische Rechtsöffnung für Fr. 100'000.- gestützt auf eine schriftliche Schuldanerkennung des Klägers und Berufungsklägers (nachfolgend Kläger) vom 12. Februar 2009 über diesen Betrag, zuzüglich 5% Zins seit 29. Mai 2009. Die Kosten- und Entschädigungsfolgen wurden zulasten des Klägers gere- gelt. Der Kläger wurde auf die Aberkennungsklage verwiesen (Verfahren EB090413-G). Diese Aberkennungsklage mit den eingangs erwähnten Rechtsbegehren machte der Kläger rechtzeitig am 1. März 2010 beim Bezirksgericht Meilen anhängig (Ver- fahren CG100017-G). Das Verfahren wurde nach den Bestimmungen der zürche- rischen Zivilprozessordnung durchgeführt. Für den Verfahrensablauf mit dem doppelten Schriftenwechsel und dem durchgeführten Beweisverfahren kann auf den angefochtenen Entscheid verwiesen werden. Nach dem Eingang der letzten Stellungnahme zum Beweisergebnis am 8. April 2016 ergingen am 10. Mai 2016 ein Erledigungsbeschluss sowie das Urteil, das die Klage abwies.</w:t>
      </w:r>
    </w:p>
    <w:p>
      <w:r>
        <w:rPr>
          <w:b/>
        </w:rPr>
        <w:t>E. 2</w:t>
      </w:r>
    </w:p>
    <w:p>
      <w:r>
        <w:t>Am 17. Juni 2016 erhob der Kläger rechtzeitig mit schriftlicher Begründung Be- rufung und leistete am 1. Juli 2016 rechtzeitig den einverlangten Prozesskosten- vorschusses von Fr. 8'750.- (Urk. 260, Urk. 266). Mit ihrer Berufungsantwort vom 14. September 2016 beantragte die Beklagte u.a. auch die Verpflichtung des Klä- gers zur Sicherstellung ihrer Parteientschädigung für das erst- und zweitinstanzli- che Verfahren (Urk. 268). Nach Einholung einer diesbezüglichen Stellungnahme des Klägers unter gleichzeitiger Zustellung der Berufungsantwort am 20. Septem- ber 2016 und der Zustellung der erfolgten Stellungnahme an die Beklagte am 4. November 2016 wurde das Begehren mit Beschluss vom 21. November 2016 un- ter Kosten- und Entschädigungsfolgen zulasten der Beklagten abgewiesen (Urk. 277). Damit erweist sich das Berufungsverfahren als spruchreif.</w:t>
      </w:r>
    </w:p>
    <w:p>
      <w:r>
        <w:t>- 6 -</w:t>
      </w:r>
    </w:p>
    <w:p>
      <w:r>
        <w:rPr>
          <w:b/>
        </w:rPr>
        <w:t>E. 2.1</w:t>
      </w:r>
    </w:p>
    <w:p>
      <w:r>
        <w:t>Der Kläger rügt eine Verletzung des rechtlichen Gehörs, da der am Urteil mitwirkende Ersatzrichter lic. iur. D._____ an der Beweisverhandlung nicht anwe- send gewesen sei. Eine authentische Kenntnisnahme der Aussagen durch alle Richter sei vorliegend unumgänglich, weshalb er ausdrücklich die Beweisabnah- me durch das Kollegialgericht verlangt habe (Urk. 260 S. 3f). Das rechtliche Gehör im Zusammenhang mit Änderungen der Gerichtsbesetzung garantiert den Prozessparteien, dass kein Gerichtsmitglied an der Urteilsfällung teilnimmt, das nicht Kenntnis von ihren Vorbringen und vom Beweisverfahren hat. Dieser Anspruch ist indessen gewahrt, soweit dem an der Beurteilung neu teil- nehmenden Gerichtsmitglied der Prozessstoff durch Aktenstudium zugänglich gemacht werden kann und dadurch alle am Urteil mitwirkenden Gerichtsmitglieder die gleichen Kenntnisse haben (BGer 5A_429/2011 vom 9. August 2011, Erw. 5; BGer 4A_271/2015 vom 29. September 2015, Erw. 6 m.w.H., bestätigt in BGer 1B_311/2016 vom 10. Oktober 2016, Erw. 2.2). Vorliegend sind die Beweiserhebungen, welche das Gericht anlässlich der Be- weisverhandlung vom 25. Juni 2013 tätigte (persönliche Befragung beider Partei- en, Zeugeneinvernahmen), im Detail protokolliert worden (Prot. I S. 41ff). Darüber hinaus existiert auch noch eine Tonbandaufnahme der Einvernahmen (Prot. I S. 41), die gemäss den Bestimmungen der Archivverordnung der obersten Gerichte</w:t>
      </w:r>
    </w:p>
    <w:p>
      <w:r>
        <w:t>- 12 - vom 16. März 2001 aufzubewahren ist (§ 153 GVG/ZH). Damit kann mit Fug ge- sagt werden, dass dem neben den beiden bisherigen, an der Beweisverhandlung anwesenden Richtern am Endentscheid neu mitwirkenden Ersatzrichter alle Akten und Protokolle zugänglich waren und er sich ein vollständiges Bild über den bis- herigen Verfahrensablauf und das Beweisverfahren verschaffen konnte. Kommt noch dazu, dass mehrere Zeugeneinvernahmen, insbesondere des Hauptzeugen E._____, auf dem Rechtshilfeweg in Spanien und damit ohnehin schriftlich erfolg- ten, und die am 25. Juni 2013 durchgeführte persönliche Befragung der Parteien gemäss § 149 Abs. 3 ZPO/ZH ohnehin keine Beweiskraft zugunsten der jeweili- gen Partei haben. Der Einwand des Klägers betreffend Verletzung des rechtlichen Gehörs ist damit unbegründet.</w:t>
      </w:r>
    </w:p>
    <w:p>
      <w:r>
        <w:rPr>
          <w:b/>
        </w:rPr>
        <w:t>E. 2.2</w:t>
      </w:r>
    </w:p>
    <w:p>
      <w:r>
        <w:t>Der Kläger rügt weiter die Abweisung seines Antrages um Wiederholung sei- ner persönlichen Befragung als Verletzung seines rechtlichen Gehörs, weil ihn die Verfahrensleitung bei den meisten Fragen nach kurzer Zeit unterbrochen habe und ihm dadurch eine angemessene Darlegung des Sachverhaltes aus seiner ganz persönlichen Sicht und die angemessene Beantwortung der Fragen nicht möglich gewesen sei. Auch könne der Kläger als Folge der erlittenen Hirnblutung sich an nachgefragte Sachverhalte erst während weitergehender eigener Ausfüh- rungen zum Fragethema erinnern (Urk. 260 S. 4f). Die Vorinstanz hat den Antrag auf Wiederholung der persönlichen Befragung ab- gelehnt unter Berufung auf das anhand des Tonbandes ausgefertigte Protokoll, in dem sich keine Hinweise auf die behaupteten Unterbrechungen finden liessen. Die persönliche Befragung im Beweisverfahren diene sodann nicht der Darlegung des Prozesssachverhaltes und dem Vorbringen von Noven. Es sei weder ge- richtsnotorisch noch habe der Kläger konkret geltend gemacht, dass er wegen der erlittenen Hirnblutung nicht in der Lage sei, sich bei einer Befragung auf Anhieb auf das Wesentliche zu konzentrieren (Urk. 261 S. 14ff). Vorab ist festzustellen, dass der Kläger nicht geltend macht, das Protokoll über seine persönliche Befragung sei unrichtig bzw. seine dort protokollierten Antwor-</w:t>
      </w:r>
    </w:p>
    <w:p>
      <w:r>
        <w:t>- 13 - ten auf die ihm gestellten Fragen seien falsch bzw. erweckten einen falschen Ein- druck und hätten eine unzutreffende Würdigung seiner Aussagen zur Folge ge- habt. Auch zeigt er nicht auf, welche Antworten auf welche Fragen im Einzelnen inwiefern unvollständig und missverständlich gewesen sein sollen. Damit ist seine Rüge vorab nicht gehörig begründet und es ist darauf nicht einzutreten. Der Kläger stellt sich im Berufungsverfahren erneut - wie bereits vor Vorinstanz - auf den Standpunkt, in der persönlichen Befragung habe er keine Möglichkeit ge- habt, den Sachverhalt angemessen darzulegen. Dazu hat aber bereits die Vo- rinstanz zurecht erwogen, dass die persönliche Befragung ein Beweismittel ist und das ordentliche Behauptungsverfahren mit dem zweifachen Schriftenwechsel bereits vorgängig abgeschlossen sein muss. Insofern wäre es - im Hinblick auf § 114 ZPO/ZH - ganz grundsätzlich unzulässig gewesen, weitere tatsächliche Aus- führungen des Klägers zur Sache zuzulassen, nur weil dieser ein persönliches Bedürfnis danach verspürte (vgl. auch Urk. 140 S. 2f). Dem ist nichts beizufügen. Im Übrigen hat die Vorinstanz zurecht auf das Verhandlungsprotokoll verwiesen, aus dem sich weder direkt eine mehrfache Unterbrechung der klägerischen Aus- führungen ergibt noch eine entsprechende Protokollnotiz dafür zu finden ist. Auch der Rechtsvertreter des Klägers hat offenbar weder einen Protest gegen das Vor- gehen der Verfahrensleitung protokollieren lassen noch hat er mit Ergänzungsfra- gen darauf hingewirkt, dass der Kläger seine Antworten zu den massgeblichen Beweisfragen noch hätte ergänzen können (Prot. I S. 41ff). Dies wäre unter den behaupteten Umständen aber seine Aufgabe gewesen. Wenn der Kläger zum Beweis seiner Behauptungen die Edition der Tonbandaufzeichnung der Befra- gung verlangt, so macht er damit sinngemäss geltend, die Befragung sei nicht gehörig protokolliert bzw. wesentliche Vorkommnisse seien nicht protokolliert worden. Dies hätte er indessen in einem Protokollberichtigungsverfahren gemäss § 154 Abs. 2 GVG/ZH bei der Vorinstanz geltend zu machen und nicht als unmit- telbare Berufungsrüge vorzubringen. Ohne eine solche Berichtigung ist davon auszugehen, dass das schriftliche Protokoll die Befragung korrekt wiedergibt und weder eine beweisrelevante mehrfache Unterbrechung der klägerischen Ausfüh- rungen stattgefunden hat noch weitere wesentlichen Wahrnehmungen (§ 149</w:t>
      </w:r>
    </w:p>
    <w:p>
      <w:r>
        <w:t>- 14 - Abs. 3 GVG/ZH) zu protokollieren waren. Dass der Kläger sodann aus gesund- heitlichen Gründen nicht in der Lage gewesen wäre, die einfachen und klaren Fragen des Vorsitzenden auf Anhieb sinngerecht und vollständig zu beantworten, dafür fehlen im massgeblichen schriftlichen Verhandlungsprotokoll über den Fra- ge-Antwort-Ablauf jegliche Hinweise. Auch haben weder der Kläger noch sein Rechtsvertreter vor oder während der persönlichen Befragung je auf solche Schwierigkeiten hingewiesen. Allein aus der Tatsache des mindestens sieben Jahre zuvor erlittenen Hirninfarktes (Urk. 1 S. 6, Urk. 22 S. 4, 16) ergibt sich sol- ches nicht und ist nicht gerichtsnotorisch. Das im Berufungsverfahren dafür ange- rufene medizinische Gutachten ist ein unzulässiges neues Beweismittel (Art. 317 Abs. 1 ZPO).</w:t>
      </w:r>
    </w:p>
    <w:p>
      <w:r>
        <w:rPr>
          <w:b/>
        </w:rPr>
        <w:t>E. 3</w:t>
      </w:r>
    </w:p>
    <w:p>
      <w:r>
        <w:t>Rügen bezüglich Verletzung materieller Rechtsbestimmungen</w:t>
      </w:r>
    </w:p>
    <w:p>
      <w:r>
        <w:rPr>
          <w:b/>
        </w:rPr>
        <w:t>E. 3.1</w:t>
      </w:r>
    </w:p>
    <w:p>
      <w:r>
        <w:t>Die Beklagte hat für das Berufungsverfahren die unentgeltliche Rechtspflege beantragt. Da sie im Berufungshauptverfahren keine Gerichtskosten zu tragen hat, ist dieser Antrag hinsichtlich der Verfahrenskosten gegenstandslos. Hingegen ist für den Fall der Nichteinbringlichkeit der Parteientschädigung über das Begehren um Be- stellung eines unentgeltlichen Rechtsbeistandes für das Berufungsverfahren noch zu entscheiden.</w:t>
      </w:r>
    </w:p>
    <w:p>
      <w:r>
        <w:rPr>
          <w:b/>
        </w:rPr>
        <w:t>E. 3.2</w:t>
      </w:r>
    </w:p>
    <w:p>
      <w:r>
        <w:t>Wie gesehen war der Prozessstandpunkt der Beklagten im Berufungshaupt- verfahren nicht aussichtslos. Angesichts der rechtskundigen Vertretung der Ge- genpartei und der von dieser im Berufungsverfahren aufgeworfenen Rechtsfragen und der detaillierten Kritik an der Beweiswürdigung bedurfte die Beklagte auch ih- rerseits einer rechtskundigen Unterstützung. Diesbezüglich sind die Vorausset-</w:t>
      </w:r>
    </w:p>
    <w:p>
      <w:r>
        <w:t>- 25 - zungen von Art. 117 lit. b bzw. Art. 118 Abs. 1 lit. c ZPO erfüllt. Die finanzielle Situation der Beklagten wurde bereits im Rahmen des erstinstanz- lichen Armenrechtsgesuchs abgeklärt. Das Gesuch wurde am 14. Mai 2012 im Grundsatz gutheissen, da die Beklagte lediglich ein Jahreseinkommen von Fr. 36'911.- bzw. Fr. 3'075.- pro Monat versteuerte bei einem Bedarf von Fr. 3'523.65 monatlich (Urk. 65). Daran hat sich in der Zwischenzeit nichts geändert (Urk. 270/1), weshalb die wirtschaftlichen Voraussetzungen für die Gewährung der un- entgeltlichen Rechtsvertretung grundsätzlich erfüllt sind. Der Beklagten ist damit die unentgeltliche Rechtsvertretung im Berufungsverfahren zu bewilligen. Die Beklagte wird durch das Prozessergebnis in den Stand versetzt werden, die Kosten ihres eigenen Anwaltes selber zu tragen, falls der Kläger die Parteient- schädigung nicht bezahlen sollte. Sie wird daher darauf hingewiesen, dass eine allfällige Auszahlung der Parteientschädigung für ihren Rechtsvertreter aus der Gerichtskasse nur unter Nachweis erfolgloser Inkassobemühungen für die Partei- entschädigung sowie für das Prozessergebnis und dessen teilweiser Abtretung erfolgen wird. Vorbehalten bleibt für den Fall einer Zahlung aus der Gerichtskasse weiter die allgemeine Nachzahlungspflicht gemäss Art. 123 ZGB. E. Minderheitsantrag Eine Minderheit des Gerichts hat gemäss § 124 GOG eine abweichende Meinung mit Begründung ins Protokoll aufnehmen lassen (Urk. 278; Prot. II S. 10 ff.). Es wird beschlossen: 1. Das Gesuch der Beklagten um Bewilligung der unentgeltlichen Prozessführung im Berufungsverfahren wird als gegenstandslos abgeschrieben. 2. Der Beklagten wird für das Berufungsverfahren die unentgeltliche Rechtsvertre- tung bewilligt und in der Person von Rechtsanwalt Dr. Y._____ ein unentgeltlicher Rechtsbeistand bestellt.</w:t>
      </w:r>
    </w:p>
    <w:p>
      <w:r>
        <w:t>- 26 - 3. Schriftliche Mitteilung und Rechtsmittel gemäss nachfolgendem Erkenntnis. Es wird erkannt: 1. Die Klage wird abgewiesen. Dementsprechend ist die mit Verfügung des Einzelrichters im summarischen Verfahren des Bezirksgerichts Meilen vom 8. Februar 2010 (Geschäfts-Nr.: EB090413) erteilte provisorische Rechtsöffnung in der Betreibung Nr. ... des Betreibungsamtes Meilen (neu: Betreibungsamt Meilen-Herrliberg- Erlenbach), Zahlungsbefehl vom 25. Mai 2009, für Fr. 100'000.– nebst Zins zu 5 % seit 29. Mai 2009, die Betreibungskosten sowie die Kosten und Ent- schädigung im Rechtsöffnungsverfahren definitiv. 2. Die Festsetzung der erstinstanzlichen Gerichtskosten auf Fr. 21'106.80 wird bestätigt. 3. Die erstinstanzlichen Gerichtskosten werden dem Kläger auferlegt und mit dem von ihm geleisteten Barvorschuss von Fr. 1'200.– verrechnet. Für den Mehrbetrag stellt die Gerichtskasse dem Kläger Rechnung. 4. Der Kläger wird verpflichtet, der Beklagten für das erstinstanzliche Verfahren eine Parteientschädigung von Fr. 20'500.– (zzgl. 7.6 % MWST auf Fr. 1'500.– und 8 % MWST auf Fr. 19'000.–) zu bezahlen. Diese Parteient- schädigung hat der Kläger direkt an den unentgeltlichen Rechtsbeistand der Beklagten, Dr. iur. Y._____, zu bezahlen. 5. Rechtsanwalt Dr. iur. Y._____ wird zur Rückzahlung der Akontozahlung über Fr. 8'156.20 an den Kanton Zürich verpflichtet, soweit er die Prozess- entschädigung gemäss Dispositiv-Ziffer 4 hiervor beim Kläger erhältlich ma- chen kann. 6. Die zweitinstanzliche Entscheidgebühr wird auf Fr. 8'750.- festgesetzt.</w:t>
      </w:r>
    </w:p>
    <w:p>
      <w:r>
        <w:t>- 27 - 7. Die Gerichtskosten für das zweitinstanzliche Verfahren werden dem Kläger auferlegt und mit seinem Kostenvorschuss verrechnet. 8. Der Kläger wird verpflichtet, der Beklagten für das zweitinstanzliche Verfah- ren eine Parteientschädigung von Fr. 5'400.- (8% MWST inbegr.) zu bezah- len. 9. Schriftliche Mitteilung an die Parteien unter Beilage des Doppels von Urk. 278, sowie an die Vorinstanz, je gegen Empfangsschein.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 Die Beschwerde an das Bundesgericht hat keine aufschiebende Wirkung. Hinsichtlich des Fristenlaufs gelten die Art. 44 ff. BGG. Zürich, 29. November 2016 Obergericht des Kantons Zürich I. Zivilkammer Die Vorsitzende: Der Gerichtsschreiber: Dr. L. Hunziker Schnider lic. iur. M. Hochuli versandt am: jo</w:t>
      </w:r>
    </w:p>
    <w:p>
      <w:r>
        <w:rPr>
          <w:b/>
        </w:rPr>
        <w:t>E. 7</w:t>
      </w:r>
    </w:p>
    <w:p>
      <w:r>
        <w:t>April 2014, Erw. 5). Ist die quantitative Angemessenheit von Leistung und Ge- genleistung angesichts der privaten Vertragsautonomie ganz grundsätzlich nur mit Zurückhaltung zu überprüfen, gilt dies in besonderem Mass für Vergleichsver- träge, wo das Verhältnis von Leistung und Gegenleistung zufolge des Verzichts auf definitive Klärung der Ansprüche letztlich meist nicht abschliessend festge-</w:t>
      </w:r>
    </w:p>
    <w:p>
      <w:r>
        <w:t>- 17 - stellt werden kann oder soll. Ein richterlicher Eingriff gestützt auf Art. 21 oder Art. 30 Abs. 2 OR ist hier nur in absoluten Ausnahmefällen denkbar. Massgeblich ist dabei sodann nicht einfach ein allfälliges objektives Missverhältnis der Leistun- gen, sondern auch die subjektive Perspektive, namentlich der durch die schnelle Streitbeilegung erlangte Vorteil (M. Maurer, a.a.O. S. 156f, 199). Die Prüfung der Angemessenheit ist sodann eine Rechtsfrage, welche das Berufungsgericht frei prüfen kann (BGer 4C.238/2004 vom 13. Oktober 2005). 3.3.3. Die Liegenschaft in Spanien, welche der Kläger im Februar 2009 verkaufen wollte, wurde von ihm bereits einmal während des Scheidungsverfahrens im Jah- re 1989 für Fr. 400'000.- verkauft und zu diesem Wert in die güterrechtliche Ab- rechnung eingestellt. Der Verkauf erfolgte damals an einen Onkel des klägeri- schen Anwalts. Die Beklagte wurde daher im Zusammenhang mit dem erneuten Verkauf derselben Liegenschaft durch den Kläger argwöhnisch, ob die Liegen- schaft bei der Scheidung 1989 tatsächlich, wie vom Kläger behauptet, verkauft worden war, und ob der damals behauptete und güterrechtlich abgegoltene Ver- kaufspreis von Fr. 400'000.- ein angemessener Preis gewesen war, zumal der Kauf ziemlich "unter der Hand" erfolgte. Je nachdem stand ihr ihrer Meinung nach möglicherweise noch ein güterrechtlicher Anteil am Erlös des (zweiten) Verkaufs im Jahre 2009 zu, was der Kläger indessen bestritt. Auf Verlangen der Beklagten und im Wissen um deren Meinung zum Verkauf erstellte er am 10. Februar 2009, somit 2 Tage vor der hier strittigen Schuldanerkennung, eine schriftliche Aufstel- lung über die seinerzeit abgegoltenen güterrechtlichen Ansprüche der Beklagten auf der Basis eines Verkaufserlöses von Fr. 400'000.- für die Liegenschaft. Weiter errechnete er einen güterrechtlichen Mehranspruch der Beklagten von ca. Fr. 71'000.- bei einer Heranziehung des Verkaufspreis der Liegenschaft im Jahre 2009 (Urk. 3/8). Dabei betitelte er als Verfasser diese Aufstellung selber aus- drücklich als "Vorschlag" … "zu Gunsten B._____" und legte ihr dieses Papier gleichentags in den Briefkasten. Angesichts dieser Umstände ist der Kläger nicht mit seinen prozessualen Behauptungen zu hören, diese Aufstellung sei rein theo- retischer Natur gewesen und auch die Beklagte habe lediglich eine theoretische Berechnung gewünscht (Urk 1 S. 9f). Dem steht der klare Wortlaut von Urk. 3/8 als Zahlungsvorschlag entgegen, sodann die dem Kläger bekannte bisherige</w:t>
      </w:r>
    </w:p>
    <w:p>
      <w:r>
        <w:t>- 18 - Weigerung der Beklagten zur Abgabe der erforderlichen Bestätigung wegen ihres Argwohns sowie schliesslich das sofortige Einverständnis der Beklagten zur Ab- gabe der erforderlichen Zusatzbestätigung nach Kenntnisnahme ihres errechne- ten Anspruchs (Urk. 1 S. 9f). Mit Nachdruck eine rein hypothetische Berechnung allfälliger Ansprüche unter gleichzeitigem Vorausverzicht auf jegliche finanziellen Konsequenzen daraus zu verlangen, wäre aufgrund der Umstände offenkundig sinnlos gewesen (Urk. 22 S. 3). Dass die Beklagte als Folge der Berechnungen des Klägers konkret eine Beteiligung am Verkaufserlös forderte, lag auf der Hand, ebenso ein gewisser Diskussionsbedarf über die aufgeführten Beträge, da der er- rechnete Saldo von Fr. 71'000.- noch diverse unbelegte Verkaufsspesen von rund EUR 67'700.- sowie unbelegte Abzüge von ca. Fr. 120'000.- für zwischenzeitliche Investitionen in die Liegenschaft berücksichtigte. In diesem Sinne kann daher die Schuldanerkennung über Fr. 100'000.- zugunsten der Beklagten klar als ver- gleichsweise Einigung über die angekündigte, vom Kläger bestrittene und auch betragsmässig nicht abschliessend bezifferbare güterrechtliche Beteiligung der Beklagten am Verkaufserlös qualifiziert werden. Beide Parteien haben sich auf ei- nen Kompromiss verständigt, um einen länger dauernden Rechtsstreit zur Fest- stellung und Bezifferung allfälliger Ansprüche zu vermeiden. Vorliegend drohte dem Kläger bei Unterzeichnung der Schuldanerkennung am</w:t>
      </w:r>
    </w:p>
    <w:p>
      <w:r>
        <w:rPr>
          <w:b/>
        </w:rPr>
        <w:t>E. 12</w:t>
      </w:r>
    </w:p>
    <w:p>
      <w:r>
        <w:t>GebV OG auf Fr. 8'750.- festzusetzen. Die Kosten sind dem Kläger aufzuerle- gen unter Verrechnung mit dem von ihm für das Berufungsverfahren geleisteten Prozesskostenvorschuss. Die Parteientschädigung für die Beklagte im Berufungsverfahren, die der Kläger zu entrichten hat, ist in Anwendung von § 4 Abs. 1 und § 13 AnwGebV auf Fr. 5'000.- zuzüglich Fr. 400.- (8%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