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LB160019 vom 5. September 2016</w:t>
      </w:r>
    </w:p>
    <w:p>
      <w:r>
        <w:t>ZH Obergericht, 2016-09-05, DE</w:t>
      </w:r>
    </w:p>
    <w:p>
      <w:r>
        <w:rPr>
          <w:b/>
        </w:rPr>
        <w:t xml:space="preserve">Quelle: </w:t>
      </w:r>
      <w:r>
        <w:t>https://mcp.opencaselaw.ch/entscheid/zh_obergericht_LB160019</w:t>
      </w:r>
    </w:p>
    <w:p>
      <w:r>
        <w:t>FR: ZH_OBERGERICHT LB160019 du 5 septembre 2016</w:t>
      </w:r>
    </w:p>
    <w:p>
      <w:r>
        <w:t>IT: ZH_OBERGERICHT LB160019 del 5 settembre 2016</w:t>
      </w:r>
    </w:p>
    <w:p>
      <w:pPr>
        <w:pStyle w:val="Heading2"/>
      </w:pPr>
      <w:r>
        <w:t>Erwägungen</w:t>
      </w:r>
    </w:p>
    <w:p>
      <w:r>
        <w:rPr>
          <w:b/>
        </w:rPr>
        <w:t>E. 1</w:t>
      </w:r>
    </w:p>
    <w:p>
      <w:r>
        <w:t>Juni 2016 wurde dasselbe abgewiesen und der Beklagten erneut Frist zur Leis- tung des Gerichtskostenvorschusses angesetzt (Urk. 104). Auf eine dagegen von der Beklagten erhobene Beschwerde trat das Bundesgericht mit Urteil vom 1. Juli 2016 nicht ein (Urk. 105). Mit Verfügung vom 14. Juli 2016 wurde der Beklagten eine einmalige Nachfrist von 10 Tagen für die Leistung des Gerichtskostenvor- schusses angesetzt, wiederum unter der Androhung, dass bei Nichtleistung des Vorschusses innert Nachfrist auf die Berufung nicht eingetreten werde (Urk. 106). Am 17. Juli 2016 stellte die Beklagte ein Sistierungsgesuch (Urk. 107), welches mit Verfügung vom 19. Juli 2016 abgewiesen wurde (Urk. 110). Mit Verfügung des Bundesgerichts vom 29. Juli 2016 wurde das Gesuch der Beklagten, ihrer Be- schwerde gegen die Verfügung vom 14. Juli 2016 (Nachfristansetzung) aufschie- bende Wirkung zu erteilen, abgewiesen (Urk. 110A). Mit Eingabe vom 22. August 2016 stellte die Beklagte ein Gesuch um Erstreckung der Nachfrist (Urk. 111). Dasselbe wurde mit Verfügung vom 24. August 2016 abgewiesen (Urk. 112).</w:t>
      </w:r>
    </w:p>
    <w:p>
      <w:r>
        <w:t>- 4 - c) Die Beklagte hat den ihr auferlegten Vorschuss innert der am 25. Au- gust 2016 abgelaufenen Nachfrist (und auch bis heute) nicht geleistet. Andro- hungsgemäss ist daher auf ihre Berufung nicht einzutreten (Art. 101 Abs. 3, Art. 59 Abs. 2 lit. f ZPO).</w:t>
      </w:r>
    </w:p>
    <w:p>
      <w:r>
        <w:rPr>
          <w:b/>
        </w:rPr>
        <w:t>E. 2</w:t>
      </w:r>
    </w:p>
    <w:p>
      <w:r>
        <w:t>Die zweitinstanzliche Gerichtsgebühr wird festgesetzt auf Fr. 2'000.--.</w:t>
      </w:r>
    </w:p>
    <w:p>
      <w:r>
        <w:rPr>
          <w:b/>
        </w:rPr>
        <w:t>E. 3</w:t>
      </w:r>
    </w:p>
    <w:p>
      <w:r>
        <w:t>Die Gerichtskosten des Berufungsverfahrens werden der Beklagten aufer- legt.</w:t>
      </w:r>
    </w:p>
    <w:p>
      <w:r>
        <w:rPr>
          <w:b/>
        </w:rPr>
        <w:t>E. 4</w:t>
      </w:r>
    </w:p>
    <w:p>
      <w:r>
        <w:t>Für das Berufungsverfahren werden keine Parteientschädigungen zuge- sprochen.</w:t>
      </w:r>
    </w:p>
    <w:p>
      <w:r>
        <w:rPr>
          <w:b/>
        </w:rPr>
        <w:t>E. 5</w:t>
      </w:r>
    </w:p>
    <w:p>
      <w:r>
        <w:t>Schriftliche Mitteilung an die Parteien, an die Klägerin unter Beilage eines Doppels von Urk. 98, und an die Vorinstanz, je gegen Empfangsschein. Die vorinstanzlichen Akten gehen nach unbenütztem Ablauf der Rechtsmit- telfrist an die Vorinstanz zurück.</w:t>
      </w:r>
    </w:p>
    <w:p>
      <w:r>
        <w:t>- 5 -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2'156'696.40. Die Beschwerde an das Bundesgericht hat keine aufschiebende Wirkung. Hinsichtlich des Fristenlaufs gelten die Art. 44 ff. BGG. Zürich, 5. September 2016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