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LB160001 vom 31. Mai 2016</w:t>
      </w:r>
    </w:p>
    <w:p>
      <w:r>
        <w:t>ZH Obergericht, 2016-05-31, DE</w:t>
      </w:r>
    </w:p>
    <w:p>
      <w:r>
        <w:rPr>
          <w:b/>
        </w:rPr>
        <w:t xml:space="preserve">Quelle: </w:t>
      </w:r>
      <w:r>
        <w:t>https://mcp.opencaselaw.ch/entscheid/zh_obergericht_LB160001</w:t>
      </w:r>
    </w:p>
    <w:p>
      <w:r>
        <w:t>FR: ZH_OBERGERICHT LB160001 du 31 mai 2016</w:t>
      </w:r>
    </w:p>
    <w:p>
      <w:r>
        <w:t>IT: ZH_OBERGERICHT LB160001 del 31 maggio 2016</w:t>
      </w:r>
    </w:p>
    <w:p>
      <w:pPr>
        <w:pStyle w:val="Heading2"/>
      </w:pPr>
      <w:r>
        <w:t>Erwägungen</w:t>
      </w:r>
    </w:p>
    <w:p>
      <w:r>
        <w:rPr>
          <w:b/>
        </w:rPr>
        <w:t>E. 1</w:t>
      </w:r>
    </w:p>
    <w:p>
      <w:r>
        <w:t>a) Im Artikel „Die halben Rassisten von der C._____“ wird der eingangs zitierte Tweet des Klägers verkürzt, ohne den Nebensatz „damit die Regierung endlich aufwacht.“, wiedergegeben. Gemäss Vorinstanz stellt diese Verkürzung eine journalistische Ungenauigkeit dar. Allerdings sei der – verkürzte – Tweet im Artikel nicht interpretiert worden. Vielmehr sei – korrekt gemäss einem Interview des Klägers mit dem E._____ [Tageszeitung] – dargelegt worden, welches die Folgen des Tweets („Job weg, Partei weg, Strafanzeige, Rücktritt aus der Schul- pflege und als medialer Höhepunkt die öffentliche Busse während einer live über- tragenen Medienkonferenz“) für den Kläger gewesen seien. Er sei erstinstanzlich der Rassendiskriminierung im Sinne von Art. 261bis Abs. 4 StGB schuldig gespro- chen worden. Es sei gerichtsnotorisch, dass das Obergericht diesen erstinstanzli- chen Entscheid bestätigt habe, wobei das obergerichtliche Urteil bislang nicht in Rechtskraft erwachsen sei. Unter diesen Umständen sei die Darstellung der Be- klagten, dass die Veröffentlichung der Worte "Vielleicht brauchen wir wieder eine Kristallnacht… diesmal für Moscheen" für den Kläger die erwähnten Konsequen- zen gehabt habe, korrekt; auch wenn die Verkürzung des Tweets eine journalisti- sche Ungenauigkeit darstelle. Das Strafverfahren sei nämlich wegen des im Arti- kel zitierten Teils des Tweets geführt worden, nicht wegen des Zusatzes "damit die Regierung endlich aufwacht". Somit sei in der Zitation dieses Teils des Kris- tallnacht-Tweets keine Verletzung der Persönlichkeitsrechte des Klägers zu se-</w:t>
      </w:r>
    </w:p>
    <w:p>
      <w:r>
        <w:t>- 6 - hen. Die Bezeichnung "halber Rassist" werde zwar nur im Titel des Artikels ver- wendet und nicht direkt auf den Kläger bezogen. Der Durchschnittsleser werde jedoch aufgrund dieser Titelsetzung und der Ausführungen im Artikel zum Kris- tallnacht-Tweet des Klägers als (damaliges) C._____-Mitglied geneigt sein anzu- nehmen, der Autor beziehe die Bezeichnung "halber Rassist" auch auf den Klä- ger. Insofern sei dieser durch dieses Werturteil des Autors betroffen. Indessen sei der Kläger – wie erwähnt – erst- und zweitinstanzlich der Rassendiskriminierung im Sinne von Art. 261bis Abs. 4 StGB schuldig gesprochen. Selbst wenn es schliesslich nicht zu einer rechtskräftigen strafrechtlichen Verurteilung kommen sollte, sei für den Durchschnittsleser ein Zusammenhang zwischen dem Tweet des Klägers und Rassismus bzw. Rassendiskriminierung offensichtlich. Die Be- zeichnung "halber Rassist" sei als angriffige, scharfe und beissende Kritik anzu- sehen, welche im gleichen sachlichen Rahmen wie der Kristallnacht-Tweet bleibe. Dementsprechend erscheine dies nicht persönlichkeitsverletzend. Im Übrigen sei der Ausdruck im Artikel, wonach es sich beim Kristallnacht-Tweet um eine üble Entgleisung handle bzw. der Kläger offensichtlich eine Grenze überschritten habe, nicht zu beanstanden. Es handle sich um eine Wertung des Autors, wobei diese Wertung angesichts der bereits erwähnten Verurteilung des Klägers wegen des Tweets im Rahmen des Zulässigen liege (Urk. 34 S. 8 ff.). b) Der Kläger ist der Ansicht, er werde in ein falsches Licht gestellt, wenn er als Person vom rechten Rand des politischen Spektrums dargestellt werde. So habe es auch die Vorinstanz verstanden (Urk. 33 S. 5). Es ist jedoch nicht ersicht- lich und der Kläger hat auch nicht nachgewiesen, dass er vor Vorinstanz behaup- tet hätte, er werde in ein falsches Licht gestellt, wenn er im Artikel als Person vom rechten Rand des politischen Spektrums dargestellt werde, und deshalb seien seine Persönlichkeitsrechte verletzt worden. Mit seinem neuen Vorbringen ist der Kläger nicht zu hören. Desgleichen hat er vor Vorinstanz nicht geltend gemacht, er handle sich um eine unverschämte falsche Tatsachenbehauptung und Ehrver- letzung, wenn im Artikel stehe, er sei schon vorher durch unflätige Äusserungen auf seinem Blog und seinem Twitter-Account aufgefallen (Urk. 33 passim). Darauf ist nicht weiter einzugehen.</w:t>
      </w:r>
    </w:p>
    <w:p>
      <w:r>
        <w:t>- 7 - c) Weiter macht der Kläger geltend, das von der Vorinstanz erwähnte Inter- view mit dem E._____ sei am tt. Januar 2013 veröffentlicht worden und könne daher nicht als Legitimation für den am tt. Juni 2012 publizierten Artikel herange- zogen werden. Dasselbe gelte für das Strafverfahren; die Staatsanwaltschaft ha- be gemäss deren Medienmitteilung erst am 18. Dezember 2013 Anklage erhoben (Urk. 33 S. 6 f.). Indessen hat die Vorinstanz nicht den Artikel mit dem Interview und dem Strafverfahren „legitimiert“, sondern zunächst lediglich dargelegt, dass im Artikel die Folgen des Kristallnacht-Tweets für den Kläger korrekt dargestellt worden seien (Urk. 34 S. 9). Darüber hinaus hat die Vorinstanz aus der Verurtei- lung des Klägers wegen Rassendiskriminierung – diese ist inzwischen vom Bun- desgericht mit Urteil vom 4. November 2015 bestätigt worden (BGer 6B_627/2015) – geschlossen, die Bezeichnung des Klägers als „halber Rassist“ sei als angriffige, scharfe und beissende Kritik anzusehen, welche nicht persön- lichkeitsverletzend erscheine (Urk. 34 S. 10). Es ist zulässig, bei der Beurteilung einer angeblichen Persönlichkeitsverletzung zu berücksichtigen, wie das Verhal- ten der angegriffenen Person in strafrechtlicher Hinsicht beurteilt wurde, auch wenn diese Beurteilung erst nach dem Erscheinen des Artikels erfolgte. Denn die strafrechtliche Verurteilung legitimiert nicht erst die geäusserte Kritik, sondern be- stätigt nur, dass diese sich im zulässigen Rahmen hielt. Schon gar nicht erweckt die Bezugnahme auf das Strafverfahren den Anschein der Voreingenommenheit und Befangenheit der Vorinstanz, wie der Kläger meint (Urk. 33 S. 8), zumal die Beklagte im vorinstanzlichen Verfahren seine strafrechtliche Verurteilung themati- siert und damit in den Prozess eingeführt hatte (Urk. 9 S. 12; Urk. 28 S. 2). d) Nach Auffassung des Klägers verkennt die Vorinstanz, dass die Beklagte ihn durch das unvollständige, dekontextualierte und unkommentierte Zitieren des Kristallnacht-Tweets in einem falschen Licht erscheinen lasse. Nur durch die kor- rekte Wiedergabe des Wortlauts werde klar, was er tatsächlich gemeint habe. Wäre seine Aussage vollständig und im richtigen Kontext wiedergegeben worden, wäre deutlich geworden, dass die Aussage nicht rassistisch sei (Urk. 33 S. 7 f.). Dieser Einwand verfängt nicht. Mit dem Bundesgericht „ist nicht ersichtlich, inwie- fern der (Kläger) mit seinem Tweet ernsthaft anstreben wollte, dass ‚damit die Regierung endlich aufwacht‘. Der absurde Zusatz (ein NS-Pogrom: damit die Re-</w:t>
      </w:r>
    </w:p>
    <w:p>
      <w:r>
        <w:t>- 8 - gierung aufwacht) stellt ein Anhängsel dar, das für den durchschnittlichen Be- obachter, soweit es überhaupt seine Aufmerksamkeit erlangt, schlicht keinen Sinn ergibt und in keiner Weise geeignet ist, der Aussage des Tweets etwas von ihrem Gehalt zu nehmen.“ (BGer 6B_627/2015 E. 2.8). Der Kläger nimmt in seinem Tweet den Völkermord an den Juden, die Kristallnacht als Bezeichnung für die Novemberpogrome in Deutschland und Österreich, auf und richtet diesen Gehalt gegen Moscheen, also gegen die Islamgläubigen. Davon, dass die Beklagte mit ihrem Artikel einen angeblich rassistischen Kontext „kreiert“, kann unter diesen Umständen keine Rede sein (Urk. 33 S. 8), vielmehr erweckt der Tweet den Ein- druck rassistischen Denkens.</w:t>
      </w:r>
    </w:p>
    <w:p>
      <w:r>
        <w:rPr>
          <w:b/>
        </w:rPr>
        <w:t>E. 2</w:t>
      </w:r>
    </w:p>
    <w:p>
      <w:r>
        <w:t>a) Gemäss Vorinstanz war die Nennung des Namens des Klägers im Arti- kel zulässig (und daher auch das Rechtsbegehren Ziff. 2 betreffend die Identifi- zierbarkeit des Klägers abzuweisen). Die Vorinstanz erwog, im Zusammenhang mit dem Kristallnacht-Tweet sei es zu einer Medienmitteilung der C._____, deren Mitglied der Kläger damals gewesen sei, sowie zu einer Medienkonferenz ge- kommen. Der strittige Artikel sei in derselben Woche veröffentlicht worden. So- dann habe sich der Kläger in einem Interview im E._____ vom tt. Januar 2013, in welchem der Kristallnacht-Tweet und dessen Auswirkungen auf das Leben des Klägers thematisiert worden seien, an eine breite Öffentlichkeit gewandt. Bereits aus diesen Umständen erscheine es als zulässig, dass die Beklagte den Kläger im Zusammenhang mit dem Kristallnacht-Tweet vom tt. Juni 2012 namentlich nenne. Der Kläger habe selber Öffentlichkeit hergestellt. Bei Google oder weite- ren Suchmaschinen im Internet mit der Sucheingabe "Kristallnacht-Twitterer" resp. "Kristallnacht-Tweet" würden zahlreiche Ergebnisse aufgelistet, welche auf Internet-Seiten verwiesen, in denen der Kläger namentlich erwähnt werde. Ent- scheidend sei, dass der Kläger selber unter www.F._____.ch einen sogenannten Blog im Internet betreibe, der bei einer heutigen Suche bei Google bereits auf der ersten Seite der Suchergebnisse aufgelistet werde respektive bei den aufgeführ- ten Links zu "Bilder zu kristallnacht tweet" bereits an erster Stelle. Auch auf Twit- ter sei der Kläger unter https://twitter.com/F._____ nach wie vor aktiv. Der Kläger berichte sowohl auf seinem Blog als auch über Twitter aktuell über seine ver- schiedenen laufenden Gerichtsverfahren im Zusammenhang mit dem Kristall-</w:t>
      </w:r>
    </w:p>
    <w:p>
      <w:r>
        <w:t>- 9 - nacht-Tweet vom Juni 2012. Er suche somit selber die breite Öffentlichkeit. Vor diesem Hintergrund erscheine die namentliche Nennung des Klägers im Zusam- menhang mit dem Kristallnacht-Tweet als nicht persönlichkeitsverletzend (Urk. 34 S. 11 f.). b) Gemäss Kläger hat die Beklagte selber eingeräumt, dass kein übergeord- netes öffentliches Interesse an der namentlichen Nennung im Artikel bestehe, in- dem sie in der Klageantwort geschrieben habe, es bestehe keine Gefahr, dass mit dem Abschluss des vorliegenden Verfahrens der Name des Klägers im inkrimi- nierten Text wieder eingesetzt werde, da der Aufwand zu gross, die Geschichte zu alt und der Kläger resp. der gerügte Artikel zu unwichtig seien (Urk. 33 S. 4 f. und S. 9). Der Einwand des Klägers geht fehl. Die Ausführungen der Beklagten befassten sich mit der Frage, ob der Name des Klägers in den eingeklagten URLs zu löschen sei, und betrafen nicht die Namensnennung an sich. Diesbezüglich äusserte die Beklagte klar die Ansicht, dass es sich beim Kläger um eine relative Person der Zeitgeschichte im Zusammenhang mit dem Kristallnacht-Tweet hand- le, deren Namensnennung gerechtfertigt gewesen sei (Urk. 9 S. 6; Urk. 28 S. 3). c) Der Kläger bestreitet nicht, dass es im Zusammenhang mit dem Kristall- nacht-Tweet zu einer Medienmitteilung der C._____, deren Mitglied er damals war, und zu einer Medienkonferenz kam. Dass er im Zeitpunkt der Publikation des Artikels durch die Beklagte nicht mehr Mitglied der C._____ war, ist nicht relevant. Er bestreitet auch nicht, dass er einen Internetblog führt und ein Twitterkonto hat und auf diesen Kanälen über die laufenden Gerichtsverfahren im Zusammenhang mit dem Kristallnacht-Tweet berichtet (Urk. 33 S. 9 ff.). Er hat durch diesen das In- teresse der Öffentlichkeit auf sich gezogen und ist zu einer relativen Person der Zeitgeschichte geworden, bestand und besteht doch ein grosses öffentliches Inte- resse an der Problematik der Rassendiskriminierung (vgl. Urk. 29/16 S. 11 {OGer ZH UH140149-O vom 31.03.2015}; BSK ZGB I-Meili, Art. 28 N 52; ZR 97 {1998} Nr. 44 S. 133). Die Vorinstanz hat daher zutreffend festgehalten, dass die Na- mensnennung des Klägers im Zusammenhang mit dem Kristallnacht-Tweet nicht persönlichkeitsverletzend war. Dabei spielt es entgegen der Auffassung des Klä- gers (Urk. 33 S. 9 ff. passim) keine Rolle, dass nicht dieser Tweet im Zentrum des</w:t>
      </w:r>
    </w:p>
    <w:p>
      <w:r>
        <w:t>- 10 - Artikels stand, sondern der Umgang der C._____ mit Mitgliedern am rechten Rand des politischen Spektrums.</w:t>
      </w:r>
    </w:p>
    <w:p>
      <w:r>
        <w:rPr>
          <w:b/>
        </w:rPr>
        <w:t>E. 3</w:t>
      </w:r>
    </w:p>
    <w:p>
      <w:r>
        <w:t>Der Kläger wird verpflichtet, der Beklagten für das erstinstanzliche Verfahren eine Parteientschädigung von Fr. 5‘880.– zu bezahlen.</w:t>
      </w:r>
    </w:p>
    <w:p>
      <w:r>
        <w:rPr>
          <w:b/>
        </w:rPr>
        <w:t>E. 4</w:t>
      </w:r>
    </w:p>
    <w:p>
      <w:r>
        <w:t>Die zweitinstanzliche Entscheidgebühr wird auf Fr. 3‘000.– festgesetzt.</w:t>
      </w:r>
    </w:p>
    <w:p>
      <w:r>
        <w:rPr>
          <w:b/>
        </w:rPr>
        <w:t>E. 5</w:t>
      </w:r>
    </w:p>
    <w:p>
      <w:r>
        <w:t>Für das zweitinstanzliche Verfahren werden keine Parteientschädigungen zugesprochen.</w:t>
      </w:r>
    </w:p>
    <w:p>
      <w:r>
        <w:rPr>
          <w:b/>
        </w:rPr>
        <w:t>E. 6</w:t>
      </w:r>
    </w:p>
    <w:p>
      <w:r>
        <w:t>Die Kosten des Schlichtungsverfahrens sowie des erst- und zweitinstanzli- chen Verfahrens werden dem Kläger auferlegt.</w:t>
      </w:r>
    </w:p>
    <w:p>
      <w:r>
        <w:t>- 11 -</w:t>
      </w:r>
    </w:p>
    <w:p>
      <w:r>
        <w:rPr>
          <w:b/>
        </w:rPr>
        <w:t>E. 7</w:t>
      </w:r>
    </w:p>
    <w:p>
      <w:r>
        <w:t>Schriftliche Mitteilung an die Parteien, an die Beklagte unter Beilage des Doppels von Urk. 33 und 36/1, sowie an die Vorinstanz, je gegen Emp- 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31. Mai 2016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