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LB130059 vom 28. Februar 2014</w:t>
      </w:r>
    </w:p>
    <w:p>
      <w:r>
        <w:t>ZH Obergericht, 2014-02-28, DE</w:t>
      </w:r>
    </w:p>
    <w:p>
      <w:r>
        <w:rPr>
          <w:b/>
        </w:rPr>
        <w:t xml:space="preserve">Quelle: </w:t>
      </w:r>
      <w:r>
        <w:t>https://mcp.opencaselaw.ch/entscheid/zh_obergericht_LB130059</w:t>
      </w:r>
    </w:p>
    <w:p>
      <w:r>
        <w:t>FR: ZH_OBERGERICHT LB130059 du 28 février 2014</w:t>
      </w:r>
    </w:p>
    <w:p>
      <w:r>
        <w:t>IT: ZH_OBERGERICHT LB130059 del 28 febbraio 2014</w:t>
      </w:r>
    </w:p>
    <w:p>
      <w:pPr>
        <w:pStyle w:val="Heading2"/>
      </w:pPr>
      <w:r>
        <w:t>Erwägungen</w:t>
      </w:r>
    </w:p>
    <w:p>
      <w:r>
        <w:rPr>
          <w:b/>
        </w:rPr>
        <w:t>E. 1</w:t>
      </w:r>
    </w:p>
    <w:p>
      <w:r>
        <w:t>Im Zentrum des vorliegenden Verfahrens steht die Frage, ob der Kläger und Berufungsbeklagte (nachfolgend Kläger) gegenüber der Beklagten und Beru- fungsklägerin (nachfolgend Beklagte) im Rahmen seines datenschutzrechtlichen Auskunftsrechts Anspruch auf Kopien derjenigen Dokumente hat, welche ihn be- treffende Personendaten enthalten und welche die Beklagte den amerikanischen Behörden "Department of Justice" (DOJ) übermittelt hat. Die Beklagte verneint ei- nen solchen Anspruch.</w:t>
      </w:r>
    </w:p>
    <w:p>
      <w:r>
        <w:rPr>
          <w:b/>
        </w:rPr>
        <w:t>E. 2</w:t>
      </w:r>
    </w:p>
    <w:p>
      <w:r>
        <w:t>Dem Verfahren liegt folgender Sachverhalt zugrunde: Der Kläger ist schwei- zerisch-amerikanischer Doppelbürger, war bei der C._____ AG tätig und nach der Fusion der C._____ AG mit der Beklagten bei der Beklagten. Er wurde per 1. April 2013 in der Funktion eines Direktors im Bereich Private Banking bei der Beklag- ten in Genf vorzeitig pensioniert. Die Beklagte ist eine der Schweizer Banken, ge- gen die die US-amerikanische Behörde "Department of Justice" (DOJ) eine Un- tersuchung über ihre Crossborder-Geschäfte eingeleitet hat. Gestützt auf die vom Bundesrat mit Beschluss vom 4. April 2012 erteilte Ermächtigung und der Emp- fehlung der FINMA vom 11. April 2012, "im Rahmen der durch diesen Bundes- ratsbeschluss geschaffenen Möglichkeiten zu kooperieren", hat die Beklagte Da- ten an die amerikanischen Behörden geliefert. Gemäss Empfehlung des Eidge- nössischen Datenschutz- und Öffentlichkeitsbeauftragtem (EDÖB) vom 15. Okto- ber 2012 beurteilte dieser die Übermittlung der Daten angesichts der überwiegen- den öffentlichen Interessen der Banken als datenschutzkonform (act. 15 S. 6 f.; act. 16/9).</w:t>
      </w:r>
    </w:p>
    <w:p>
      <w:r>
        <w:t>- 5 - Der Kläger verlangte von der Beklagten mit Schreiben vom 2. Juli 2012 Auskunft darüber, ob sein Name in den übermittelten Daten enthalten sei, und er verlangte aufgrund der Antwort der Beklagten Kopien der fraglichen Dokumente. Die Be- klagte verweigerte ihm diese, bot ihm indes Einsicht in die Dokumente sowie die Versiegelung der eingesehenen Dokumente zu Beweiszwecken an.</w:t>
      </w:r>
    </w:p>
    <w:p>
      <w:r>
        <w:rPr>
          <w:b/>
        </w:rPr>
        <w:t>E. 3</w:t>
      </w:r>
    </w:p>
    <w:p>
      <w:r>
        <w:t>Mit seiner vor Vorinstanz erhobenen Klage verlangt der Kläger gestützt auf Art. 8 Abs. 5 des Bundesgesetzes über den Datenschutz (DSG) vom 19. Juni 1992 Kopien der Dokumente und der Begleitschreiben, so wie sie von der Beklag- ten an die US-Behörden geliefert wurden. Die Beklagte lehnt dies ab und geht da- von aus, dass sie mit der angebotenen Einsicht in die Dokumente ihrer daten- schutzrechtlichen Verpflichtung nachgekommen sei. Mit Urteil vom 14. Oktober 2013 hiess die Vorinstanz die Klage im Wesentlichen gut (act. 32).</w:t>
      </w:r>
    </w:p>
    <w:p>
      <w:r>
        <w:rPr>
          <w:b/>
        </w:rPr>
        <w:t>E. 4</w:t>
      </w:r>
    </w:p>
    <w:p>
      <w:r>
        <w:t>Der Einwand der Beklagten, die Vorinstanz habe das von ihr zum integrie- renden (sic!) Bestandteil erklärte und ausgiebig zitierte Privatgutachten kommen- tarlos ignoriert (30 S. 4), erweist sich insoweit als unzutreffend, wie die im Gutach- ten vertretenen Auffassungen sich in den Rechtsschriften der Beklagten wieder finden und die Vorinstanz hierauf durchaus einging. Die Beklagte leitet aus dem Einwand denn auch nichts ab. III. Materielles 1. Das Auskunftsrecht stellt ein Grundprinzip des Datenschutzes dar. Es er- möglicht der betroffenen Person, die sie betreffenden Daten zu kontrollieren mit dem Ziel, die Einhaltung der Grundsätze wie rechtmässige Beschaffung, Treu und Glauben bei der Bearbeitung, Richtigkeit und Verhältnismässigkeit der Datenbe- arbeitung in der Rechtswirklichkeit zu überprüfen und deren Durchsetzung zu er- möglichen (Botschaft DSG S. 433). Das Auskunftsrecht ist in den Art. 8 - 10 DSG und Art. 1 und 2 der Verordnung zum Bundesgesetz über den Datenschutz vom 14. Juni 1993 (VDSG) geregelt. Es unterstützt und ergänzt das Recht auf informa- tionelle Selbstbestimmung (Art. 13 BV) und die persönliche Freiheit (Art. 10 BV) sowie den Persönlichkeitsschutz gemäss Art. 28 ff. ZGB (Gramigna/Maurer- Lambrou, BSK DSG, 2. Aufl., Art. 8 N 1 ff.; BGE 138 III 425 E. 5.3). Das Aus- kunftsrecht steht jeder Person grundsätzlich voraussetzungslos, mithin ohne Inte- ressensnachweis zu. Es kann im Rahmen von Art. 9 und 10 DSG oder über die Modalitäten gemäss Art. 1 VDSG oder eine Kostenbeteiligung (Art. 2 VDSG) ein- geschränkt werden und steht unter dem Vorbehalt des Rechtsmissbrauchsverbo- tes (Rosenthal/Jöhri, Handkommentar zum Datenschutzgesetz, Art. 9 N 2). Der Auskunfterteilung können Schutzinteressen eines Dritten oder aber der da- tenbearbeitenden Person selbst entgegenstehen. Mit Ausnahme, da ein formelles Gesetz eine Einschränkung der Auskunft vorsieht (Art. 9 Abs. 1 lit. a DSG), ist ei- ne Güterabwägung im konkreten Einzelfall vorzunehmen. Die Beweislast für ein überwiegendes Interesse liegt beim Inhaber der Datensammlung, der sich auf das Vorliegen eines das Auskunftsrecht einschränkenden Tatbestandes beruft. Die Gründe der Einschränkung sind in Art. 9 DSG abschliessend aufgezählt; jede</w:t>
      </w:r>
    </w:p>
    <w:p>
      <w:r>
        <w:t>- 9 - Verweigerung, Einschränkung oder der Aufschub einer Auskunft ist sodann ge- mäss Art. 9 Abs. 4 DSG zu begründen. Die Auskunft ist in der Regel schriftlich, in Form eines Ausdrucks oder einer Foto- kopie kostenlos zu erteilen. Der Bundesrat regelt die Ausnahmen (Art. 8 Abs. 5 DSG). Eine solche Ausnahme sieht Art. 1 Abs. 3 VDSG vor. Danach kann im Ein- vernehmen mit dem Inhaber der Datensammlung oder auf dessen Vorschlag hin die betroffene Person ihre Daten auch an Ort und Stelle einsehen und es kann die Auskunft auch mündlich erteilt werden, wenn die betroffene Person eingewilligt hat und vom Inhaber identifiziert worden ist. Das Bundesgericht hat in seinem Entscheid BGE 125 II 321 E. 3b (= Pra 2000 44 E. 3b) wie bereits in BGE 123 II 534 ff. E. 3c festgehalten, dass eine Einsichtnahme in die Aktenstücke an Ort und Stelle oder auch eine mündliche Bekanntgabe nur dann eine schriftliche Auskunft ersetzen könne, wenn die betroffene Person diesem Vorgehen zustimme. Gleich- zeitig liess es offen, ob abgesehen von diesem in der bundesrätlichen Verordnung vorgesehenen Fall weitere Ausnahmen vom Grundsatz der schriftlichen Auskunft in Betracht gezogen werden können. Jedenfalls müssten dafür besondere Um- stände angerufen werden, welche der Sendung einer Kopie des Dossiers entge- gen stehen würden oder diese Form der Auskunft als nicht geeignet erscheinen liessen. Für die geltend gemachte unverhältnismässige Mehrarbeit habe der Ge- setzgeber nicht die Ausnahme von der Schriftlichkeit, sondern die Ausnahme von der Unentgeltlichkeit vorgesehen (BGE 125 II 321 E. 3b [= Pra 2000 44 E. 3b]). 2. Es ist auch im Berufungsverfahren nicht streitig, dass der Kläger gegenüber der Beklagten gestützt auf das DSG einen Auskunftsanspruch hat bezüglich der Dokumente, welche die Beklagte den amerikanischen Behörden übermittelte und die sich auf seine Person beziehen. Die Vorinstanz hat zutreffend festgehalten, dass es dabei nicht darauf ankomme, ob es sich beim Datentransfer um eine rechtmässige Übermittlung handle, sowie dass eine Empfehlung des EDÖB für den gerichtlichen Entscheid nicht bindend sei. Dies wurde im Berufungsverfahren denn auch nicht beanstandet. 3. Wie schon vor Vorinstanz beruft sich die Beklagte auch im Berufungsverfah- ren einerseits auf die Einschränkungsgründe gemäss Art. 9 DSG, andererseits</w:t>
      </w:r>
    </w:p>
    <w:p>
      <w:r>
        <w:t>- 10 - auf die Ausnahmebestimmung von Art. 1 Abs. 3 VDSG. Es ist nachstehend da- rauf einzugehen. Vorab ist festzuhalten, dass der im Berufungsverfahren erhobene Einwand der Beklagten, es könnten zum Schutz der Interessen von Kunden, andern Mitarbei- tern und von Dritten Kopien nur mit erheblichen zusätzlichen Abdeckungen her- ausgegeben werden (act. 30 S. 4), nach der erwähnten bundesgerichtlichen Rechtsprechung jedenfalls allein für sich keinen genügenden Grund bildet, um vom Grundsatz abzuweichen, dass die Auskunft schriftlich zu erteilen ist. Es kann sodann nicht darum gehen, was aus Sicht der Beklagten die geeignetere Form ist, das Auskunftsrecht des Klägers zu befriedigen (act. 30 S. 4). Vielmehr geht es einzig darum zu beurteilen, ob der Kläger Anspruch darauf hat, dieses durch das Herausverlangen von Kopien auszuüben.</w:t>
      </w:r>
    </w:p>
    <w:p>
      <w:r>
        <w:rPr>
          <w:b/>
        </w:rPr>
        <w:t>E. 4.1</w:t>
      </w:r>
    </w:p>
    <w:p>
      <w:r>
        <w:t>Vor Vorinstanz ging die Beklagte davon aus, es ergebe sich aus den ar- beitsvertraglichen Vereinbarungen und Weisungen, denen der Kläger – zuletzt nochmals anlässlich seiner Pensionierung – zugestimmt habe, sein Einverständ- nis zum Verzicht auf eine schriftliche Auskunft. Eine Einsicht in die ungeschwärz- ten Dokumente wäre sodann für eine allfällige Beweisführung geeigneter, wes- halb auch besondere Umstände vorlägen, die einen Verzicht auf die Herausgabe zuliessen (act. 15 S. 14 ff.; act. 21 S. 2 ff.). Letztere Auffassung entspricht derje- nigen des von der Beklagten beigezogenen Privatgutachters (act. 16/11 S. 4 N 9).</w:t>
      </w:r>
    </w:p>
    <w:p>
      <w:r>
        <w:rPr>
          <w:b/>
        </w:rPr>
        <w:t>E. 4.2</w:t>
      </w:r>
    </w:p>
    <w:p>
      <w:r>
        <w:t>Die Vorinstanz hielt dafür, dass ein Verzicht auf das Auskunftsrecht oder ei- ne anderweitige rechtsgeschäftliche Erschwerung desselben im Voraus nichtig sei, weshalb offen bleiben könne, ob mit den Reglementen ein impliziter Verzicht vorliege (act. 32 S. 17/8).</w:t>
      </w:r>
    </w:p>
    <w:p>
      <w:r>
        <w:rPr>
          <w:b/>
        </w:rPr>
        <w:t>E. 4.3</w:t>
      </w:r>
    </w:p>
    <w:p>
      <w:r>
        <w:t>Die Beklagte hält dieser Rechtsauffassung im Berufungsverfahren diejenige des EDÖB entgegen. Sie verweist darauf, dass eine vorgängige Zustimmung nur verpönt sei, soweit die vorgängige Vereinbarung den Rahmen von Art. 1 und 2 VDSG verlasse, was vorliegend nicht der Fall sei. Die vorgängige Zustimmung des Klägers, das Auskunftsrecht nur durch Einsicht auszuüben, erweise sich da- her als zulässig. Bei gegenteiliger Auffassung würden die arbeitsrechtlich zulässi-</w:t>
      </w:r>
    </w:p>
    <w:p>
      <w:r>
        <w:t>- 11 - gen Vereinbarungen bzw. Weisungen, die zum Schutz des Bankgeheimnisses notwendig seien, auf dem Umweg der datenschutzrechtlichen Auskunft ausgehe- belt. Die von der Beklagten ermöglichte Einsichtnahme stelle sicher, dass diese Ansprüche nicht vereitelt würden (act. 30 S. 20 - 22).</w:t>
      </w:r>
    </w:p>
    <w:p>
      <w:r>
        <w:rPr>
          <w:b/>
        </w:rPr>
        <w:t>E. 4.4</w:t>
      </w:r>
    </w:p>
    <w:p>
      <w:r>
        <w:t>Als Verzicht gilt nach der auch von der Beklagten zitierten Lehre nicht nur der Verzicht auf die Auskunft als solche, sondern auch jegliche Erschwerung des Auskunftsrechts. Ein Verzicht ist es demnach auch, vom Regelfall gemäss Art. 8 Abs. 5 DSG abzuweichen und vom Auskunftsrecht durch Einsicht Gebrauch zu machen, wie dies Art. 1 Abs. 3 VDSG vorsieht. Der Beklagten ist zuzustimmen, dass der von ihr behauptete Vorausverzicht des Klägers damit inhaltlich innerhalb des gemäss Verordnung zulässigen Rahmens liegt. Daraus kann aber nicht ohne weiteres gefolgert werden, es sei in diesem Rahmen in jedem Fall auch ein Vorausverzicht zulässig. Ein Vorausverzicht ist nur dann zulässig, wenn sich die betroffene Person im Zeitpunkt des Verzichts ein Bild über die Tragweite der Be- arbeitung ihrer Personendaten machen konnte, was wiederum voraussetzt, dass sich der Gegenstand oder eben die Bearbeitung nicht verändert (vgl. dazu auch: Gramigna/Maurer-Lambrou, a.a.O. Art. 8 N 61). Dass diese Voraussetzung vor- liegend erfüllt wäre, behauptet die Beklagte nicht, und es ist das auch nicht er- sichtlich. Die von ihr erwähnten, im Recht liegenden Vereinbarungen regeln Ein- zelheiten in der arbeitsrechtlichen Beziehung zwischen der Beklagten und dem Kläger; es geht primär um die Pflichten des Arbeitnehmers, selbst keine Daten weiterzugeben, oder um dessen Pflicht zur Rückgabe von Akten und Daten bei Beendigung des Arbeitsverhältnisses (act. 15 S. 4 f. i.V.m. act. 16/4-7). Demge- genüber steht heute der Auskunftsanspruch des Klägers zur Diskussion, nach- dem die Beklagte Daten des Klägers an Dritte herausgegeben hat. Selbst wenn die Beklagte unter Verweis auf das von ihr eingeholte Gutachten (act. 16/11 S. 5 Rz 12) in der Unterwerfung des Klägers unter diese arbeitsrechtliche Regelung einen impliziten Verzicht auf die Herausgabe der Daten sieht ( – von mehr spricht sie selbst nicht – ), liesse sich dieser nicht ohne weiteres auf den heute veränder- ten Sachverhalt übertragen: Der vorliegend zu beurteilende Auskunftsanspruch aufgrund der Datenbearbeitung durch die Beklagte könnte von einem solchen Verzicht nicht erfasst sein.</w:t>
      </w:r>
    </w:p>
    <w:p>
      <w:r>
        <w:t>- 12 - Die Vorinstanz hat zutreffend ausgeführt – und es kann auf die entsprechenden Erwägungen verwiesen werden (act. 32 S. 18/19) –, dass die Beklagte sodann keine "besonderen Umstände" dargetan hat, die es ausserhalb von Art. 1 Abs. 3 VDSG zulassen würden, von der gebotenen Schriftlichkeit der Auskunft abzuwei- chen (act. 32 S. 18/19). Es können deshalb auch Weiterungen zur Frage, ob wei- tergehende Ausnahmen überhaupt zulässig sind, unterbleiben. In der bundesge- richtlichen Rechtsprechung ist dies, wie gesehen, offen gelassen worden (BGE 123 II 534 E. 3c). 5.1. Das Auskunftsrecht kann gemäss Art. 9 Abs. 1 lit. a DSG eingeschränkt werden, wenn ein Gesetz im formellen Sinn dies vorsieht. Die Beklagte beruft sich – wie vor Vorinstanz – darauf, dass der vom Kläger verlangten Herausgabe das Bankgeheimnis gemäss Art. 47 BankG entgegenstünde. Die Vorinstanz kam zum Schluss, dass die an die US-Behörden übermittelten Dokumente gemäss eigener Darstellung der Beklagten geschwärzt waren und keine bankkundengeheimnis- relevanten Informationen enthielten, weshalb auch eine Weitergabe an den Klä- ger keine Bankgeheimnisverletzung darstellen würde. Selbst wenn aber nicht sämtliche Schwärzungen von bankkundengeheimnis-relevanten Informationen gemacht worden wären, unterstünde der Kläger dem Bankgeheimnis, weshalb kein Anlass bestehe, von der Gefahr einer Weitergabe von bankkundengeheim- nis-relevanten Informationen auszugehen. Die Vorinstanz erwog weiter, dass eine Bankgeheimnisverletzung wohl in Betracht käme, wenn der Kläger aufgrund sei- ner früheren Anstellung trotz Schwärzung Rückschlüsse auf bankkundengeheim- nis-relevante Informationen ziehen könnte, dies indes auch bei einer Einsicht in die Dokumente der Fall wäre (act. 32 S. 13/14). 5.2. Die Beklagte weist in der Berufungsschrift zu Recht darauf hin, dass der Umstand, dass der Kläger auch nach der Beendigung des Arbeitsverhältnisses mit der Beklagten dem Bankgeheimnis untersteht, nicht bedeutet, dass die Be- klagte ihm das vom Bankgeheimnis geschützte Wissen weitergeben dürfe (act. 30 S. 7). Zutreffend ist auch der Einwand, dass die Mitteilung an den Kläger als heu- te Aussenstehender, aber der Geheimnispflicht Unterliegender, den Verlet- zungstatbestand nicht aufhebt. Einer Herausgabe von Dokumenten, auf welchen</w:t>
      </w:r>
    </w:p>
    <w:p>
      <w:r>
        <w:t>- 13 - bankkundengeheimnis-relevante Informationen nicht geschwärzt wären, stünde Art. 9 Abs. 1 lit. a DSG entgegen, wobei dies nach der Rechtsauffassung der Be- klagten wohl auch für die blosse Einsichtnahme gelten müsste. 5.3 Nachdem der Kläger die vorinstanzlich angeordnete Einschränkung gemäss Dispositiv Ziff. 2 des angefochtenen Entscheides nicht angefochten hat, bilden Gegenstand des Berufungsverfahrens ausschliesslich die den US-Behörden übergebenen geschwärzten Dokumente (welche Personendaten des Klägers ent- halten) und die Begleitschreiben, unter zusätzlicher Unlesbarmachung von Anga- ben Dritter, welche nach Meinung der Beklagten dem Kläger bis anhin nicht zu- gänglich waren (act. 32 Dispositiv Ziff. 1 und 2). Es ist davon auszugehen, dass die Dokumente damit keine bankkundengeheimnis-relevanten Informationen ent- halten. Zu prüfen bleibt, ob deren Herausgabe deshalb eine Bankgeheimnisver- letzung darstellen könnte, weil der Kläger Kunden aufgrund seines Vorwissens erkennen kann (act. 30 S. 8 Rz 20 ff.). Die Beklagte macht geltend, mit der Ein- sicht als milderes Mittel könnte dieser Gefahr besser entgegnet werden. Dass mit der Herausgabe der fraglichen Dokumente an den Kläger eine Bankge- heimnisverletzung im Sinne von Art. 47 BankG bei Aushändigung der geschwärz- ten Dokumente tatsächlich vorläge, macht die Beklagte selbst nicht geltend. Sie spricht zwar vom Risiko, dass dies künftig der Fall sein könnte, ohne dieses indes zu konkretisieren. Die Vorinstanz erwähnt zwar auch eine solche Möglichkeit (act. 32 S. 13 E. 2.3.1.), hält aber gleichzeitig fest, dass keinerlei Anlass bestehe, von der Gefahr einer Weitergabe von bankkundengeheimnis-relevanten Informa- tionen durch den Kläger auszugehen. Dabei verweist sie auf dessen Position als Direktor und die ordentlich erfolgte Pensionierung sowie darauf, dass die Beklagte keine begründeten Zweifel daran vorbringe, dass der Kläger seinen weitergelten- den Pflichten nicht nachkommen könnte (act. 32 S. 13). Mit dieser Argumentation setzt sich die Beklagte nicht auseinander und sie hält ihr nichts Gegenteiliges entgegen. Soweit sie neu – ohne sich auf Art. 317 Abs. 1 ZPO zu berufen und damit verspätet – geltend macht, gerade dann, wenn der Kläger die Unterlagen benötige, um gegebenenfalls bei der Einreise in die USA Belege zur Hand zu ha- ben, sich das Risiko einer Offenbarung von Geheimnissen verwirkliche und der</w:t>
      </w:r>
    </w:p>
    <w:p>
      <w:r>
        <w:t>- 14 - Kläger gerade dann unter besonderem Druck stehe, die Identität der geschwärz- ten Kunden offenzulegen (act. 30 S. 9 Rz 23 lit. b), kann sie nicht mehr gehört werden. Eine Einschränkung des Auskunftsrechts gestützt auf Art. 9 Abs. 1 lit. a DSG muss nach dem Gesagten entfallen. 6.1. Das Auskunftsrecht kann im Weiteren eingeschränkt werden, wenn es we- gen überwiegender Interessen Dritter erforderlich ist (Art. 9 Abs. 1 lit. b DSG). 6.2. Die Beklagte schliesst aus dem vorinstanzlichen Entscheid (act. 32 S. 15 E. 2.4.1), die Vorinstanz scheine davon auszugehen, dass der Kläger grund- sätzlich ein Recht habe, über Personendaten Dritter Auskunft zu erhalten, was nicht zutreffe. Vielmehr müssten solche Daten bei der Herausgabe abgedeckt werden (act. 30 S. 12/13). Es erübrigen sich Weiterungen dazu, nachdem – wie gesehen – im Berufungsverfahren einzig noch eine Herausgabe von Personenda- ten des Klägers enthaltende Dokumente zu beurteilen ist, in welchen Angaben Dritter zusätzlich unlesbar gemacht sind. 6.3. Bei der Interessenabwägung ist vorab mit der Vorinstanz festzuhalten, dass dem Gericht die fraglichen Dokumente nicht vorliegen, was eine Interessenabwä- gung schwierig erscheinen lässt. Nach den Vorbringen der Beklagten vor Vorinstanz handelt es sich vornehmlich um E-Mails, ausschliesslich geschäftlicher Natur. Es seien allgemeine Informa- tionsemails in Bezug auf das Handling von US-Kunden, ferner solche, in welchen auf regulatorische Erfordernisse aufmerksam gemacht wurde. Eine Präsenzliste der internen Schulung, aber auch E-Mails mit Vorgesetzten über Kunden oder ei- nen Transfer an einen andern Relationshipmanager seien ebenso dabei (Prot. VI S. 13). In den Mitarbeiterorientierungen sei hinsichtlich des Inhalts der übermittel- ten Dokumente Folgendes festgehalten: "Bei den zur Übermittlung bestimmten Ge- schäftsunterlagen handelt es sich um interne E-Mail-Korrespondenz (inkl. Attachment) über in den USA domizilierte Kunden sowie über das US Crossborder Business generell. Ebenfalls übermittelt werden sollen damit in Zusammenhang stehende Berichte und Protokolle. Alle diese Geschäftsun- terlagen stammen aus der Zeitperiode von Oktober 2002 bis Juli 2011. Kundenidentifizierende In-</w:t>
      </w:r>
    </w:p>
    <w:p>
      <w:r>
        <w:t>- 15 - formationen wurden unkenntlich gemacht" (act. 21 S. 8 unter Verweis auf act. 22/17 und 22/21). In der Duplik erklärte die Beklagte, es gehe (bisher) um rund 75 Doku- mente mit total ca. 200 Seiten, welche der Kläger im Rahmen der Einsichtnahme in einer halben bis einer Stunde überblicken könne (act. 21 S. 9). 6.4. Im Berufungsverfahren geht die Beklagte unter Bezugnahme auf die vorin- stanzlichen Erwägungen davon aus, dass sowohl durch die Einsichtnahme als auch die Herausgabe von Kopien die Datenbearbeitung von anderen Mitarbeiten- den zweckentfremdet werde und dass sie, die Beklagte, mit der Herausgabe von Unterlagen ohne zusätzliche Schwärzungen ihre Zusagen an die Arbeitnehmer verletzen würde. Die Vorinstanz scheine dem Kläger zuzubilligen, Daten von an- dern Mitarbeitern gegenüber Dritten für seine eigenen Zwecke verwenden zu dür- fen, was deren Anspruch auf Geheimhaltung grob verletze (act. 30 S. 13/14). Der Kläger seinerseits habe kein schützenswertes Interesse an Personendaten Drit- ter. Insbesondere sei nicht schützenswert, bei der Einreise in die USA Dokumente mit Personendaten von Dritten zur Hand zu haben (act. 30 S. 15). Das schüt- zenswerte Interesse des Klägers verneint die Beklagte auch mit der Begründung, es sei abwegig anzunehmen, der Kläger könne bei einer Einreise in die USA an Ort und Stelle allfälligen Vorwürfen wirksam entgegentreten und es sei entgegen der Auffassung der Vorinstanz auch nicht notorisch, dass diverse Schweizer Ban- ker an den Flughäfen von amerikanischen Städten angehalten würden. Ihr, der Beklagten, sei von keinem ihrer Mitarbeiter solches bekannt und die Gefahr beim Kläger sei umso geringer, als er in einem Team tätig gewesen sei, das allgemein europäische Kunden betreue. Damit der Kläger erkennen könne, was in die USA übermittelt worden sei, benötige er keine Kopien, sondern Kenntnis. Was er ver- lange, gehe darüber hinaus und die Vorinstanz berücksichtige mit der Gewährung ein datenschutzfremdes Interesse (act. 30 S. 15 - 18). 6.5. Der Kläger betont auch im Berufungsverfahren sein bereits vor Vorinstanz geltend gemachtes Interesse an der Herausgabe der Kopien, einerseits frei und ohne Furcht (in die USA) reisen zu können, andererseits das Interesse, in der La- ge zu sein, die Rechtmässigkeit der Datenbearbeitung zu kontrollieren, falls ihm ein Nachteil widerfahre. Er weist darauf hin, dass es sich bei dem von der Beklag-</w:t>
      </w:r>
    </w:p>
    <w:p>
      <w:r>
        <w:t>- 16 - ten angegebenen Umfang von rund 75 Dokumenten mit total ca. 200 Seiten bei drei der inzwischen auf fünf angewachsenen Anzahl Übermittlungen an die US- Behörden um eine Menge handle, die er sich unmöglich alle merken könne, wes- halb er die Kopien brauche (act. 38 S. 4 f. und S. 7, unter detailliertem Hinweis auf die entsprechenden Behauptungen im vorinstanzlichen Verfahren). Er bestrei- tet die ihm von der Beklagten in der Berufungsbegründung unterstellte Intention, mit den herausverlangten Dokumenten in die USA einreisen zu wollen (act. 38 S. 10/11). Auch macht er geltend, dass er für die effektive Kontrolle der Datenbe- arbeitung durch die Beklagte die Herausgabe der Kopien der übermittelten Do- kumente und zwar in ihrer möglichst authentischen Fassung benötige (act. 38 S. 16 Rz 87 ff.). Bei jeder Übermittlung für die Einsicht in die Dokumente von Genf nach Zürich fahren zu müssen, hält er für nicht zumutbar. 6.6. Die Beklagte beruft sich auch im Zusammenhang mit der Interessenabwä- gung im Wesentlichen auf die Interessen anderer Mitarbeiter, welche durch die Herausgabe der verlangten Dokumente betroffen sind. Werden ausschliesslich die den US-Behörden übermittelten geschwärzten Dokumente herausgegeben und dies unter zusätzlicher Unlesbarmachung von Angaben Dritter, wie dies im Berufungsverfahren einzig noch zur Diskussion steht, ist dem Interesse der Drit- ten und der Gefahr der Zweckentfremdung der Drittdaten Rechnung getragen. Da weitergehende Interessen seitens der Beklagten nicht geltend gemacht sind, wä- ren die klägerischen Interessen daher einzig noch unter dem Aspekt der Zweck- entfremdung bzw. des Rechtsmissbrauchsverbots zu prüfen, weil ihm im Übrigen das Auskunftsrecht in der Form der schriftlichen Auskunft gemäss Art. 8 Abs. 5 DSG voraussetzungslos zusteht (BGE 138 II 425 ff. E. 5.4). Das von der Beklagten an sich nicht in Frage gestellte Interesse des Klägers an der Überprüfung der Rechtmässigkeit der Datenbearbeitung, insbesondere im Fall, dass ihm ein Nachteil widerfahre, ist vom Sinn und Zweck von Art. 8 DSG ohne weiteres gedeckt. Die Auskunft kann nach der bundesgerichtlichen Recht- sprechung auch verlangt werden, um prüfen zu können, ob rechtliche Schritte zur Geltendmachung von Ansprüchen geltend gemacht werden sollen. Sie kann mit- hin auch Beweiszwecken dienen, wenn sich der Kläger damit keinen von der Zi-</w:t>
      </w:r>
    </w:p>
    <w:p>
      <w:r>
        <w:t>- 17 - vilprozessordnung nicht vorgesehenen oder verpönten Vorteil verschaffen will (BGE 138 II 425 ff. E. 6.4.); das wird vorliegend nicht geltend gemacht und es be- stehen dafür auch keine Anhaltspunkte. Hinzu kommt, dass es – wie der Kläger auf entsprechende Ausführungen der Beklagten in der Duplik (act. 21) bereits vor Vor-instanz geltend machte (Prot. VI S. 15) – die Menge von Dokumenten, um die es bereits vor Vorinstanz ging, nicht zulassen würde, bei blosser Einsicht so me- moriert werden zu können, dass sie in einem späteren Zeitpunkt soweit nötig wie- der verwendet werden könnten. Wie die Vorinstanz zutreffend dargelegt hat, er- weist sich aber auch das Interesse des Klägers, sich bei allfälligen Nachteilen, die ihm bei der Einreise in die USA wegen der Datenübermittlung durch die Beklagte entstehen könnten, keineswegs als zweckwidrig oder gar rechtsmissbräuchlich. Auf Letzteres beruft sich die Beklagte im Berufungsverfahren denn auch nicht mehr. Unabhängig von den vom Kläger im Berufungsverfahren neu eingereichten Do- kumenten (act. 39/2 - 6) und den dazu vorgebrachten neuen Behauptungen (act. 38 S 8 f.) ist das schützenswerte Interesse des Klägers zu bejahen und es muss davon ausgegangen werden, dass diesem Interesse mit der zusätzlichen Unlesbarmachung von Daten Dritter keine höheren Drittinteressen entgegenste- hen. 7.1. Die Vorinstanz räumte dem Kläger auch bezüglich der Begleitschreiben ein Auskunftsrecht ein und ging davon aus, dass dieses aufgrund des engen Konne- xes zur Gesamtheit der Personendaten des Klägers gezählt werden müsse, weil davon ausgegangen werden müsse, dass sie auf das Datenpaket Bezug nähmen und damit einen engen Zusammenhang unter anderem mit den Daten des Klä- gers hätten (act. 32 S. 12). 7.2. Die Beklagte macht dagegen unter Einreichung eines solchen Begleitschrei- bens im Berufungsverfahren (act. 31/2 = act. 39/1) geltend, die Begleitschreiben enthielten keine Personendaten des Klägers. Dass sich die Schreiben gerade auf den Kläger beziehen würden, habe er weder behauptet noch treffe dies zu. Selbst wenn die Begleitschreiben aber Personendaten des Klägers enthalten würden, so</w:t>
      </w:r>
    </w:p>
    <w:p>
      <w:r>
        <w:t>- 18 - die Beklagte, gehörten sie nicht zur Datensammlung betreffend den Kläger und dürften diesem nicht herausgegeben werden (act. 30 S. 19/20). 7.3. Wie es bereits der Name sagt, "begleiten" die Begleitschreiben die Daten- übermittlung. Es ist deshalb mit der Vorinstanz davon auszugehen, dass sie mit den übermittelten Daten eine enge Verbindung aufweisen und auf diese Bezug nehmen. Unabhängig davon, ob sie selbst Personendaten enthalten oder nicht, ergibt sich aus der "Natur des Begleitschreibens", dass sie geeignet sind, über Zweck und Rechtsgrundlagen des Bearbeitens Auskunft zu geben, allenfalls auch über Kategorien der Personendaten oder Empfänger. Auch dies bildet gemäss Art. 8 Abs. 2 lit. b DSG Gegenstand der Auskunft (Rosenthal, HK DSG, Art. 8 Abs. 2 N 17 f.; Gramigna/Maurer-Lambrou, BSK DSG, Art. 8 N 28 ff.). Wenn die Vorinstanz die Auskunftspflicht der Beklagten auch bezüglich der Begleitschrei- ben mitumfasste, ist dies daher nicht zu beanstanden. Es erübrigt sich deshalb, auf die neuen Vorbringen des Klägers zum konkreten, neu eingereichten Begleit- schreiben (act. 32/1 = act. 39/1) sowie auf die von ihm daraus gezogenen Schlüs- se (act. 38 S. 12) näher einzugehen. 8.1. Dem Auskunftsrecht des Klägers gemäss Art. 8 Abs. 5 DSG stehen nach dem Gesagten grundsätzlich keine Hinderungsgründe entgegen. Die Vorinstanz hat dabei festgestellt, die Auskunft mittels Kopien habe unter Unlesbarmachung (mit einer andern Farbe als die Originalschwärzung) von Angaben Dritter (z.B. Mitarbeiter der Beklagten oder andere natürliche und juristische Personen), wel- che nach Meinung der Beklagten dem Kläger bis anhin nicht zugänglich waren, zu erfolgen (act. 32 Dispositiv Ziff. 2). 8.2. Die Beklagte verlangt im Eventualantrag eine Modifizierung von Dispositiv Ziff. 2 im Sinne der eingangs dargestellten Begehren. Zur Begründung macht sie geltend, sie müsse vor einer Herausgabe von Dokumenten alle sich auf Kunden beziehenden Angaben abdecken können, soweit der Kläger diese Kunden trotz geschwärzter Namen identifizieren könnte (act. 30 S. 11). Dass und weshalb die vorinstanzlich angeordnete Einschränkung, die sich namentlich nicht nur auf Kun- den, sondern auch auf Mitarbeiter bezieht, welche die Beklagte zwar im Beru- fungsantrag, nicht aber in der Begründung erwähnt, diesem Anliegen nicht genü-</w:t>
      </w:r>
    </w:p>
    <w:p>
      <w:r>
        <w:t>- 19 - gen soll, tut die Beklagte nicht dar. Insoweit fehlt es an einer hinreichenden Be- gründung des Eventualantrages, weshalb er abzuweisen ist.</w:t>
      </w:r>
    </w:p>
    <w:p>
      <w:r>
        <w:rPr>
          <w:b/>
        </w:rPr>
        <w:t>E. 9</w:t>
      </w:r>
    </w:p>
    <w:p>
      <w:r>
        <w:t>Zusammenfassend ist das dem Kläger gemäss vorinstanzlichem Urteil zu- gesprochene Auskunftsrecht ausgewiesen. Die Berufung ist abzuweisen und das Urteil des Bezirksgerichts Zürich, 6. Abteilung, Einzelgericht vom 14. Oktober 2013 ist insoweit zu bestätigen. IV. Kosten- und Entschädigungsfolgen Bei diesem Ausgang des Verfahrens wird die Beklagte für das erst- und zweitin- stanzliche Verfahren kosten- und entschädigungspflichtig. Das erstinstanzliche Kosten- und Entschädigungsdispositiv ist ebenfalls zu bestätigen. Die Entscheid- gebühr für das Berufungsverfahren ist auf Fr. 8'000.-- festzusetzen und aus dem geleisteten Prozesskostenvorschuss zu beziehen. Ausserdem ist die Beklagte zu verpflichten, dem Kläger für das Berufungsverfahren eine Prozessentschädigung von Fr. 9'000.-- zu bezahlen. Mangels Antrag entfällt die Entschädigung für die Mehrwertsteuer. Es wird erkannt: 1. Die Berufung wird abgewiesen und die Dispositivziffern 1 und 2 des Urteils des Bezirksgerichts Zürich (6. Abteilung, Einzelgericht) vom 14. Oktober 2013 werden bestätigt. 2. Die erstinstanzlichen Kosten- und Entschädigungsregelungen (Dispositiv- ziffern 3 - 5) werden bestätigt. 3. Die zweitinstanzliche Gerichtsgebühr wird auf Fr. 8'000.-- festgesetzt. 4. Die Kosten für das zweitinstanzliche Verfahren werden der Beklagten und Berufungsklägerin auferlegt und aus dem geleisteten Prozesskostenvor- schuss bezogen.</w:t>
      </w:r>
    </w:p>
    <w:p>
      <w:r>
        <w:t>- 20 - 5. Die Beklagte und Berufungsklägerin wird verpflichtet, dem Kläger und Beru- fungsbeklagten für das Berufungsverfahren eine Prozessentschädigung von Fr. 9'000.-- zu bezahlen. 6. Schriftliche Mitteilung an die Parteien, an den Kläger und Berufungsbeklag- ten unter Beilage eines Doppels von act. 43, sowie an das Bezirksgericht Zürich (6. Abteilung, Einzelgericht),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Vorsitzende: Die Gerichtsschreiberin: lic. iur. A. Katzenstein MLaw D. Weil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