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LB130051 vom 17. Dezember 2013</w:t>
      </w:r>
    </w:p>
    <w:p>
      <w:r>
        <w:t>ZH Obergericht, 2013-12-17, DE</w:t>
      </w:r>
    </w:p>
    <w:p>
      <w:r>
        <w:rPr>
          <w:b/>
        </w:rPr>
        <w:t xml:space="preserve">Quelle: </w:t>
      </w:r>
      <w:r>
        <w:t>https://mcp.opencaselaw.ch/entscheid/zh_obergericht_LB130051</w:t>
      </w:r>
    </w:p>
    <w:p>
      <w:r>
        <w:t>FR: ZH_OBERGERICHT LB130051 du 17 décembre 2013</w:t>
      </w:r>
    </w:p>
    <w:p>
      <w:r>
        <w:t>IT: ZH_OBERGERICHT LB130051 del 17 dicembre 2013</w:t>
      </w:r>
    </w:p>
    <w:p>
      <w:pPr>
        <w:pStyle w:val="Heading2"/>
      </w:pPr>
      <w:r>
        <w:t>Erwägungen</w:t>
      </w:r>
    </w:p>
    <w:p>
      <w:r>
        <w:rPr>
          <w:b/>
        </w:rPr>
        <w:t>E. 1</w:t>
      </w:r>
    </w:p>
    <w:p>
      <w:r>
        <w:t>Der Kläger (und Widerbeklagte) ist Rechtsanwalt und der Beklagte (und Widerkläger) war sein Klient, den er gegen die ehemalige Arbeitgeberin des Be- klagten in einem Arbeitsprozess sowie in einem sozialversicherungsrechtlichen Verfahren, bei dem es um ausstehende BVG-Beitragszahlungen dieser Arbeitge- berin ging, anwaltlich vertrat. Bei der Klage im vorinstanzlichen Verfahren ging es um die Restanz der Honorarforderung des Klägers aus diesem Mandatsverhältnis in der Höhe von Fr. 1'892.70, der der Beklagte eine Verrechnungsforderung entgegenhielt. Aus- serdem erhob der Beklagte Widerklage in der Höhe von Fr. 151'428.65 (samt Zin- sen). Diesem Betrag liegt folgende Berechnung zugrunde: Fr. 293'650.65 (= ge-</w:t>
      </w:r>
    </w:p>
    <w:p>
      <w:r>
        <w:t>- 4 - samtes behauptetes BVG-Guthaben des Beklagten aus den beiden Vorsorgever- trägen) abzüglich Fr. 142'222.-- (= in der Klage beim Sozialversicherungsgericht substantiierter BVG-Beitrag). Die Widerklageforderung begründet der Beklagte damit, dass der Kläger seine Rechte im sozialgerichtlichen Verfahren nur unzu- reichend wahrgenommen habe, indem er lediglich etwa die Hälfte der dem Be- klagten zustehenden BVG-Beiträge substantiiert geltend gemacht habe. Bei ei- nem aussergerichtlichen Vergleich, den der Beklagte allein und ohne Mitwirkung des Klägers mit seiner ehemaligen Arbeitgeberin abgeschlossen hat, habe er – basierend auf den Angaben in der vom Kläger verfassten Klageschrift – auf einem zu tiefen Niveau verhandelt, was für ihn zu einem ungünstigen Ergebnis (nur ca. die Hälfte der effektiv geschuldeten BVG-Nachzahlungen) geführt habe. Im Beru- fungsverfahren ist nur noch die Widerklageforderung streitig.</w:t>
      </w:r>
    </w:p>
    <w:p>
      <w:r>
        <w:rPr>
          <w:b/>
        </w:rPr>
        <w:t>E. 2</w:t>
      </w:r>
    </w:p>
    <w:p>
      <w:r>
        <w:t>Die Vorinstanz hat die Klage gutgeheissen und die Widerklage abgewie- sen (Urk. 61). Der Beklagte focht das Urteil der Vorinstanz vom 15. August 2013 an und stellte die eingangs erwähnten Anträge (Urk. 60 S. 2).</w:t>
      </w:r>
    </w:p>
    <w:p>
      <w:r>
        <w:rPr>
          <w:b/>
        </w:rPr>
        <w:t>E. 3</w:t>
      </w:r>
    </w:p>
    <w:p>
      <w:r>
        <w:t>Das erstinstanzliche Kosten- und Entschädigungsdispositiv (Ziff. 3 -5) wird bestätigt.</w:t>
      </w:r>
    </w:p>
    <w:p>
      <w:r>
        <w:rPr>
          <w:b/>
        </w:rPr>
        <w:t>E. 4</w:t>
      </w:r>
    </w:p>
    <w:p>
      <w:r>
        <w:t>Die zweitinstanzliche Entscheidgebühr wird auf Fr. 10'730.-- festgesetzt.</w:t>
      </w:r>
    </w:p>
    <w:p>
      <w:r>
        <w:rPr>
          <w:b/>
        </w:rPr>
        <w:t>E. 5</w:t>
      </w:r>
    </w:p>
    <w:p>
      <w:r>
        <w:t>Die Gerichtskosten für das Berufungsverfahren werden dem Beklagten auf- erlegt und mit seinem Kostenvorschuss verrechnet.</w:t>
      </w:r>
    </w:p>
    <w:p>
      <w:r>
        <w:rPr>
          <w:b/>
        </w:rPr>
        <w:t>E. 6</w:t>
      </w:r>
    </w:p>
    <w:p>
      <w:r>
        <w:t>Der Beklagte wird verpflichtet, dem Kläger für das Berufungsverfahren eine Parteientschädigung von Fr. 7'500.-- zu bezahlen.</w:t>
      </w:r>
    </w:p>
    <w:p>
      <w:r>
        <w:rPr>
          <w:b/>
        </w:rPr>
        <w:t>E. 7</w:t>
      </w:r>
    </w:p>
    <w:p>
      <w:r>
        <w:t>Abteilung,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149'535.95.</w:t>
      </w:r>
    </w:p>
    <w:p>
      <w:r>
        <w:t>- 17 - Die Beschwerde an das Bundesgericht hat keine aufschiebende Wirkung. Hinsichtlich des Fristenlaufs gelten die Art. 44 ff. BGG. Zürich, 17. Dezember 2013 Obergericht des Kantons Zürich I. Zivilkammer Der Vorsitzende: Die Gerichtsschreiberin: Dr. R. Klopfer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