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LB130017 vom 29. April 2014</w:t>
      </w:r>
    </w:p>
    <w:p>
      <w:r>
        <w:t>ZH Obergericht, 2014-04-29, DE</w:t>
      </w:r>
    </w:p>
    <w:p>
      <w:r>
        <w:rPr>
          <w:b/>
        </w:rPr>
        <w:t xml:space="preserve">Quelle: </w:t>
      </w:r>
      <w:r>
        <w:t>https://mcp.opencaselaw.ch/entscheid/zh_obergericht_LB130017</w:t>
      </w:r>
    </w:p>
    <w:p>
      <w:r>
        <w:t>FR: ZH_OBERGERICHT LB130017 du 29 avril 2014</w:t>
      </w:r>
    </w:p>
    <w:p>
      <w:r>
        <w:t>IT: ZH_OBERGERICHT LB130017 del 29 aprile 2014</w:t>
      </w:r>
    </w:p>
    <w:p>
      <w:pPr>
        <w:pStyle w:val="Heading2"/>
      </w:pPr>
      <w:r>
        <w:t>Erwägungen</w:t>
      </w:r>
    </w:p>
    <w:p>
      <w:r>
        <w:rPr>
          <w:b/>
        </w:rPr>
        <w:t>E. 3</w:t>
      </w:r>
    </w:p>
    <w:p>
      <w:r>
        <w:t>Die Kosten für das Berufungsverfahren werden dem Beklagten auferlegt und mit dem von ihm geleisteten Kostenvorschuss verrechnet.</w:t>
      </w:r>
    </w:p>
    <w:p>
      <w:r>
        <w:t>- 16 -</w:t>
      </w:r>
    </w:p>
    <w:p>
      <w:r>
        <w:rPr>
          <w:b/>
        </w:rPr>
        <w:t>E. 4</w:t>
      </w:r>
    </w:p>
    <w:p>
      <w:r>
        <w:t>Der Beklagte wird verpflichtet, dem Kläger für das Berufungsverfahren eine Parteientschädigung in Höhe von Fr. 200.– zu bezahlen.</w:t>
      </w:r>
    </w:p>
    <w:p>
      <w:r>
        <w:rPr>
          <w:b/>
        </w:rPr>
        <w:t>E. 5</w:t>
      </w:r>
    </w:p>
    <w:p>
      <w:r>
        <w:t>Schriftliche Mitteilung an die Parteien sowie an das Bezirksgericht Andelfingen, je gegen Empfangsschein. Nach unbenutztem Ablauf der Rechtsmittelfrist gehen die erstinstanzlichen Akten an die Vorinstanz.</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47'428.–. Die Beschwerde an das Bundesgericht hat keine aufschiebende Wirkung. Hinsichtlich des Fristenlaufs gelten die Art. 44 ff. BGG. Zürich, 29. April 2014 Obergericht des Kantons Zürich I. Zivilkammer Die Vorsitzende: Die Gerichtsschreiberin: Dr. L. Hunziker Schnider lic. iur. E. Iseli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