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LB120036 vom 31. Mai 2012</w:t>
      </w:r>
    </w:p>
    <w:p>
      <w:r>
        <w:t>ZH Obergericht, 2012-05-31, DE</w:t>
      </w:r>
    </w:p>
    <w:p>
      <w:r>
        <w:rPr>
          <w:b/>
        </w:rPr>
        <w:t xml:space="preserve">Quelle: </w:t>
      </w:r>
      <w:r>
        <w:t>https://mcp.opencaselaw.ch/entscheid/zh_obergericht_LB120036</w:t>
      </w:r>
    </w:p>
    <w:p>
      <w:r>
        <w:t>FR: ZH_OBERGERICHT LB120036 du 31 mai 2012</w:t>
      </w:r>
    </w:p>
    <w:p>
      <w:r>
        <w:t>IT: ZH_OBERGERICHT LB120036 del 31 maggio 2012</w:t>
      </w:r>
    </w:p>
    <w:p>
      <w:pPr>
        <w:pStyle w:val="Heading2"/>
      </w:pPr>
      <w:r>
        <w:t>Erwägungen</w:t>
      </w:r>
    </w:p>
    <w:p>
      <w:r>
        <w:rPr>
          <w:b/>
        </w:rPr>
        <w:t>E. 1</w:t>
      </w:r>
    </w:p>
    <w:p>
      <w:r>
        <w:t>Am 8. März 2012 erliess das Bezirksgericht Winterthur (nachfolgend: Vo- rinstanz) das eingangs wiedergegebene Urteil (Urk. 52, Urk. 55, je S. 12 f.). Für den Verlauf des erstinstanzlichen Verfahrens kann auf die entsprechenden Aus- führungen im Urteil der Vorinstanz (Urk. 55 S. 2 f., Ziff. I) verwiesen werden. Die- ses Urteil wurde den Klägerinnen am 27. März 2012 zugestellt (Urk. 53).</w:t>
      </w:r>
    </w:p>
    <w:p>
      <w:r>
        <w:rPr>
          <w:b/>
        </w:rPr>
        <w:t>E. 2</w:t>
      </w:r>
    </w:p>
    <w:p>
      <w:r>
        <w:t>Die Berufungsschrift hat bestimmte Berufungsanträge zu enthalten. Der Be- rufungskläger darf sich deshalb nicht darauf beschränken, lediglich die Aufhebung des angefochtenen erstinstanzlichen Entscheids zu beantragen, sondern er muss einen materiellen Antrag, d.h. einen Antrag in der Sache stellen. Liegt eine auf ei- ne Geldleistung gerichtete Forderung im Streit, so ist der entsprechende Antrag zu beziffern und zwar grundsätzlich im Berufungsantrag/Rechtsbegehren selber (vgl. Reetz/Theiler in: ZPO-Komm. Sutter-Somm et al., Art. 311 N. 34 und die dort angeführten Hinweise). Ausnahmsweise ist auf eine Berufung mit formell mangel- haften Rechtsbegehren einzutreten, wenn sich aus der Begründung, allenfalls in Verbindung mit dem angefochtenen Entscheid, ergibt, was der Berufungskläger in der Sache verlangt oder - im Falle zu beziffernder Rechtsbegehren - welcher Geldbetrag zuzusprechen ist (BGE 5A_663/2011, Erw. 6.2). Wie erwähnt genü- gen Anträge auf Aufhebung oder Rückweisung der Sache zu neuer Entscheidfin- dung an die Vorinstanz nicht und machen die Berufung unzulässig (BGE 133 III 489 f., Erw. 3.1). Dies gilt selbst dann, wenn der relevante Sachverhalt noch nicht erhoben wurde, denn die Berufungsinstanz kann die nötigen Beweise abnehmen (Art. 316 Abs. 3 ZPO) und in der Sache neu entscheiden (Art. 317 Abs. 1 lit. b ZPO). Im Rechtsbegehren der Berufung fehlt ein Antrag in der Sache. Konkret stellen die Klägerinnen nur den Antrag auf Aufhebung des angefochtenen Urteils der Vo- rinstanz und auf Rückweisung der Sache an die Vorinstanz zu neuer Entscheid- findung. Auch in der Berufungsbegründung findet sich kein materieller Antrag. Nur zuletzt, für den Fall, dass die Sache nicht wie beantragt an die Vorinstanz zurück- gewiesen würde, wird eine - nicht näher bestimmte - Korrektur des angefochtenen Urteils durch die Kammer verlangt (Urk. 54 S. 25). Der Berufungsbegründung kann zwar entnommen werden, dass es in der Sache um die Rückzahlung eines Darlehensbetrags (zuzüglich Verzugszins) geht (vgl. etwa Urk. 54 S. 11). Aus dem Urteil der Vorinstanz geht sodann die Höhe des ursprünglich geforderten Be- trags hervor (vgl. Urk. 55 S. 2, S. 5 f.). Indessen wird in der Berufungsbegründung</w:t>
      </w:r>
    </w:p>
    <w:p>
      <w:r>
        <w:t>- 6 - nicht klar ausgeführt, welchen konkreten Betrag die Beklagten nun zurückzube- zahlen hätten. Zudem fehlen jegliche Hinweise über die Modalitäten einer solchen Rückzahlungsverpflichtung. Demnach liegt kein materieller Antrag vor, der zum Urteil erhoben werden könnte. Folglich ist die Berufung unzulässig. Auf die Beru- fung ist nicht einzutreten. Weiterungen erübrigen sich (Art. 312 Abs. 1 ZPO). Ins- besondere werden die prozessualen Anträge lit. b (betr. Sistierung und Fristan- setzung) der Klägerinnen gegenstandslos, weshalb darüber nicht mehr entschie- den werden muss.</w:t>
      </w:r>
    </w:p>
    <w:p>
      <w:r>
        <w:rPr>
          <w:b/>
        </w:rPr>
        <w:t>E. 3</w:t>
      </w:r>
    </w:p>
    <w:p>
      <w:r>
        <w:t>Die Kosten des zweitinstanzlichen Verfahrens werden den Klägerinnen auf- erlegt (Solidarhaftung).</w:t>
      </w:r>
    </w:p>
    <w:p>
      <w:r>
        <w:rPr>
          <w:b/>
        </w:rPr>
        <w:t>E. 4</w:t>
      </w:r>
    </w:p>
    <w:p>
      <w:r>
        <w:t>Für das zweitinstanzliche Verfahren werden keine Parteientschädigungen zugesprochen.</w:t>
      </w:r>
    </w:p>
    <w:p>
      <w:r>
        <w:rPr>
          <w:b/>
        </w:rPr>
        <w:t>E. 5</w:t>
      </w:r>
    </w:p>
    <w:p>
      <w:r>
        <w:t>Schriftliche Mitteilung an die Parteien, an die Beklagten je unter Beilage ei- nes Doppels von Urk. 54, sowie an das Bezirksgericht Winterthur, je gegen Empfangsschein. Die erstinstanzlichen Akten gehen nach unbenütztem Ablauf der Rechtsmit- telfrist an die Vorinstanz zurück.</w:t>
      </w:r>
    </w:p>
    <w:p>
      <w:r>
        <w:t>- 7 -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im bezirks- gerichtlichen Verfahren betrug Fr. 170'000.–; im obergerichtlichen Verfahren blieb er unbestimmt. Die Beschwerde an das Bundesgericht hat keine aufschiebende Wirkung. Hinsichtlich des Fristenlaufs gelten die Art. 44 ff. BGG. Zürich, 31. Mai 2012 Obergericht des Kantons Zürich I. Zivilkammer der Gerichtsschreiber: lic. iur. B. Häusermann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