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LB110037 vom 31. Mai 2012</w:t>
      </w:r>
    </w:p>
    <w:p>
      <w:r>
        <w:t>ZH Obergericht, 2012-05-31, DE</w:t>
      </w:r>
    </w:p>
    <w:p>
      <w:r>
        <w:rPr>
          <w:b/>
        </w:rPr>
        <w:t xml:space="preserve">Quelle: </w:t>
      </w:r>
      <w:r>
        <w:t>https://mcp.opencaselaw.ch/entscheid/zh_obergericht_LB110037</w:t>
      </w:r>
    </w:p>
    <w:p>
      <w:r>
        <w:t>FR: ZH_OBERGERICHT LB110037 du 31 mai 2012</w:t>
      </w:r>
    </w:p>
    <w:p>
      <w:r>
        <w:t>IT: ZH_OBERGERICHT LB110037 del 31 maggio 2012</w:t>
      </w:r>
    </w:p>
    <w:p>
      <w:pPr>
        <w:pStyle w:val="Heading2"/>
      </w:pPr>
      <w:r>
        <w:t>Erwägungen</w:t>
      </w:r>
    </w:p>
    <w:p>
      <w:r>
        <w:rPr>
          <w:b/>
        </w:rPr>
        <w:t>E. 1</w:t>
      </w:r>
    </w:p>
    <w:p>
      <w:r>
        <w:t>Am 23. Juli 1990 schlossen der ursprüngliche Kläger, C._____ † (Vater der Beklagten), dessen ehemalige Ehefrau, D._____ (Mutter der Beklagten), sowie die Beklagte einen notariell beurkundeten Erbverzichtsvertrag (Urk. 4/1). Darin verpflichtete sich die Mutter der Beklagten, die in ihrem Ei- gentum stehende Liegenschaft "E._____" in F._____ (Italien) ins Eigentum der Beklagten zu übertragen (Ziff. 3.2 des Erbverzichtsvertrages). Im Zu- sammenhang mit dieser Eigentumsübertragung verpflichtete sich die Be- klagte, ihrem Vater Fr. 570'000.00 als Abgeltung seiner bisherigen Investiti- onen in die Liegenschaft zu bezahlen. Bezüglich dieses Betrages von Fr. 570'000.00 war vorgesehen, dass der Vater seiner Tochter Fr. 260'000.00 als Erbauskaufsentschädigung erliess. Sodann wurde ver- einbart, dass der Vater seiner Tochter für die lebenslange Betreuung der Mutter Fr. 130'000.00 bezahlt, welcher Betrag mit dem Entschädigungsan- spruch von Fr. 570'000.00 verrechnet wurde. Der von der Beklagten somit noch zu bezahlende Saldo von Fr. 180'000.00 (Fr. 570'000.00 minus Fr. 260'000.00 und Fr. 130'000.00) war innert 60 Tagen nach der grund- buchlichen Eigentumsübertragung zu leisten (Ziffer 4 des Erbverzichtsver- trages).</w:t>
      </w:r>
    </w:p>
    <w:p>
      <w:r>
        <w:rPr>
          <w:b/>
        </w:rPr>
        <w:t>E. 2</w:t>
      </w:r>
    </w:p>
    <w:p>
      <w:r>
        <w:t>Gestützt auf die Erbauskaufsleistungen ihrer Eltern - Übertragung des Al- leineigentums der "E._____" von der Mutter auf die Beklagte und Erlass des Entschädigungsanspruchs im Umfang von Fr. 260'000.00 durch den Vater - verzichtete die Beklagte für sich und ihre Nachkommen auf jegliche Erban- sprüche gegenüber ihren Eltern (Ziffer 6 Abs. 1 des Erbverzichtsvertrages). Allerdings wurde dieser Erbverzicht unter der Bedingung erklärt, dass die Eigentumsübertragung an der "E._____" bis Ende Dezember 1990 tatsäch- lich erfolgt (Ziffer 6 Abs. 2 des Erbverzichtsvertrages).</w:t>
      </w:r>
    </w:p>
    <w:p>
      <w:r>
        <w:rPr>
          <w:b/>
        </w:rPr>
        <w:t>E. 3</w:t>
      </w:r>
    </w:p>
    <w:p>
      <w:r>
        <w:t>Am 31. Oktober 1990 wurde die Eigentumsübertragung betreffend der "E._____" beim Grundbuchamt angemeldet (Urk. 60/1 S. 3). Und am 21. Mai</w:t>
      </w:r>
    </w:p>
    <w:p>
      <w:r>
        <w:t>- 4 - 1991 wurde die Eigentumsübertragung im Grundbuch eingetragen (Urk. 4/2 S. 2).</w:t>
      </w:r>
    </w:p>
    <w:p>
      <w:r>
        <w:rPr>
          <w:b/>
        </w:rPr>
        <w:t>E. 3.1</w:t>
      </w:r>
    </w:p>
    <w:p>
      <w:r>
        <w:t>S. 632, je mit Hinweisen). − Im vorliegenden Fall hat die Vorinstanz keinen tatsächlichen Konsens festgestellt, sondern aufgrund einer Vertragsauslegung nach dem Ver- trauensprinzip im Wesentlichen auf die Umstände des Vertragsab- schlusses abgestellt (Urk. 101 S. 10 E. 5.3.3). Im erstinstanzlichen Ver- fahren hat die Beklagte zwar in der Duplik einen übereinstimmenden wirklichen Willen der Parteien behauptet (Urk. 74 S. 4 Rz. 10 f.). Im vorliegenden Berufungsverfahren wird jedoch nicht geltend gemacht, die Vorinstanz hätte sich nicht auf eine Vertragsauslegung nach dem Vertrauensprinzip beschränken dürfen (so Urk. 101 S. 10 E. 5.3.3), sondern hätte den übereinstimmenden wirklichen Willen der Parteien ermitteln müssen. Mangels entsprechender Rüge ist nicht zu bean- standen, dass der Vertrag nach dem Vertrauensprinzip ausgelegt wur- de. Massgebend für diese Auslegung ist wie erwähnt in erster Linie der Wortlaut des Vertrages (primäres Auslegungsmittel). Zu berücksichti- gen sind aber auch die gesamten weiteren Umstände (ergänzende Auslegungsmittel). − In Bezug auf den Wortlaut des Vertrages als primäres Auslegungs- mittel ist festzuhalten, dass in Ziffer 6 des Erbverzichtsvertrages der "Erbverzicht" unter der Bedingung steht, dass die Eigentumsübertra- gung an der "E._____" bis Ende Dezember 1990 erfolgt. Diese enge</w:t>
      </w:r>
    </w:p>
    <w:p>
      <w:r>
        <w:t>- 9 - Betrachtung des Wortlautes liesse entsprechend der Vorinstanz den Schluss zu, dass sich die Bedingung nur auf den in Ziffer 6 vorgesehe- nen Erbverzicht bezieht, und die anderen Vertragsregelungen - u.a. auch die Verpflichtung zur Bezahlung von Fr. 180'000.00 gemäss Zif- fer 4 - dieser Bedingung nicht unterliegen (so Urk. 101 S. 8 f. E. 5.2). Ebenso gut lässt sich jedoch auch die Meinung der Beklagten vertre- ten, dass sich die umstrittene Bedingung bei einer ganzheitlichen Be- trachtung auf sämtliche Teile des Erbverzichtsvertrags bezieht. Die eingeklagte Forderung von Fr. 180'000.00 resultiert daraus, dass der Beklagten gegen Vergütung der Investitionen von C._____ in der Höhe von Fr. 570'000.00 das Eigentum an der "E._____" übertragen wird, wobei an die genannte Vergütung von Fr. 570'000.00 eine Erbaus- kaufsentschädigung von Fr. 260'000.00 und eine Entschädigung für die lebenslange Betreuung der Mutter von Fr. 130'000.00 angerechnet wird (Urk. 100 S. 4 f. Rz. 8). Unter dieser Annahme stünde unter ande- rem auch die Bezahlung der verbleibenden Forderung von Fr. 180'000.00 unter der genannten Bedingung. Der Wortlaut des Ver- trags ist somit für sich allein betrachtet nicht schlüssig. − Daher sind auch die übrigen Umstände als ergänzende Auslegungs- mittel heranzuziehen. In diesem Zusammenhang fällt insbesondere die Interessenlage der Parteien in Betracht (BGE 122 III 426 E. 5b S. 429 f. mit Hinweis). Aufgrund der Interessen der Parteien kann der umstrit- tenen Bedingung nur der Sinn beigemessen werden, dass die Parteien bis Ende Dezember 1990 alle in ihrer Macht liegenden Vorkehren für die Eigentumsübertragung der "E._____" treffen. Nicht entscheidend konnte aufgrund der Interessenlage sein, dass der Bestand des - für al- le Beteiligten sehr bedeutenden - Erbverzichtsvertrages vom nicht be- einflussbaren Handeln der Behörden abhängig ist. Unter Berücksichti- gung der Interessen der Parteien ist die umstrittene Bedingung so zu verstehen, dass die im Einflussbereich der Parteien stehende Anmel- dung zur Grundbucheintragung und nicht die vom Tätigwerden einer Behörde abhängige Eintragung im Grundbuch für die Einhaltung der</w:t>
      </w:r>
    </w:p>
    <w:p>
      <w:r>
        <w:t>- 10 - Bedingung massgebend ist. Zum gleichen Ergebnis führt auch das Be- streben, dem Vertrag bei der Auslegung einen sachgerechten Sinn zu geben (BGE 117 II 609 E. 6c S. 621). Die Vorinstanz hielt zutreffend fest, dass zwischen der Anmeldung der Eigentumsübertragung am 31. Oktober 1990 und der Grundbucheintragung am 21. Mai 1991 über sechseinhalb Monate verstrichen seien. Die Parteien hätten daher nicht davon ausgehen können, dass in den gut fünf Monaten zwischen dem Vertragsabschluss am 23. Juli 1990 und Ende Dezember 1990 eine Grundbucheintragung erfolgen könnte (Urk. 101 S. 10 E. 5.3.3). Wenn aber eine Eigentumseintragung vor Ende Dezember 1990 aufgrund der zeitlichen Verhältnisse von Anfang an unrealistisch und die entspre- chende Regelung nicht sachgerecht erschien, ist unter der Annahme, dass die Parteien eine sachgerechte Vereinbarung treffen wollten, da- von auszugehen, dass die Parteien die Anmeldung im Grundbuch - und nicht die Eintragung im Grundbuch - für den Eintritt der Bedingung als massgeblich erachteten. −</w:t>
      </w:r>
    </w:p>
    <w:p>
      <w:r>
        <w:rPr>
          <w:b/>
        </w:rPr>
        <w:t>E. 4</w:t>
      </w:r>
    </w:p>
    <w:p>
      <w:r>
        <w:t>Materielles 1. Gemäss Ziffer 4 des Erbverzichtsvertrags vom 23. Juli 1990 verpflichtete sich die Beklagte, ihrem Vater innert 60 Tagen nach der grundbuchlichen Eigentumsübertragung der Liegenschaft "E._____" Fr. 180'000.00 zu bezah- len. Vorweg ist festzuhalten, dass die Beklagte bis heute keine entspre- chende Zahlung geleistet hat. Im Verfahren vor dem Bezirksgericht Horgen machte die Beklagte noch geltend, ihr Vater habe ihr stets zugesichert, dass sie den noch ausstehenden Betrag von Fr. 180'000.00 nie bezahlen müsse. Dazu führte die Vorinstanz aus, dass ein solcher Schulderlass als Schen- kungsversprechen der Schriftform bedurft hätte, die Beklagte aber selbst eingestanden habe, dass ihr Vater nie eine diesbezügliche schriftliche Erklä- rung abgegeben habe (Urk. 101 E. 4 S. 6 ff.). Diese zutreffende Begründung wird mit der vorliegenden Berufung grundsätzlich nicht angefochten. Soweit die Beklagte in der Berufung beiläufig geltend macht, ihr Vater habe jahre- lang auf die Geltendmachung der Forderung von Fr. 180'000.00 verzichtet und ihr sogar zugesichert, sie habe diesen Betrag nicht zu bezahlen (Urk. 100 S. 15 Rz. 31), setzt sie sich mit keinem Wort mit den genannten</w:t>
      </w:r>
    </w:p>
    <w:p>
      <w:r>
        <w:t>- 6 - Erwägungen der Vorinstanz auseinander, weshalb es diesbezüglich an einer genügenden Begründung der Berufung fehlt (Art. 311 ZPO). 2. Die Beklagte bestreitet ihre Leistungspflicht einerseits mit dem Einwand, dass das Eigentum am Grundstück "E._____" erst am 21. Mai 1991 auf sie übergegangen sei. Die in Ziffer 6 des Erbverzichtsvertrages formulierte Be- dingung, wonach das Eigentum an der "E._____" bis Ende Dezember 1990 übertragen werden müsse, sei daher nicht eingetreten. Mangels Eigentums- übertragung bis Ende Dezember 1990 sei der Erbverzichtsvertrag insgesamt dahingefallen. Folglich sei der eingeklagte Betrag nicht geschuldet (nachfol- gend Erw. 3). Abgesehen davon sei der Erbverzichtsvertrag ohnehin sitten- widrig und damit nichtig (Art. 20 OR i.V.m. Art. 27 Abs. 2 ZGB) bzw. wegen absichtlicher Täuschung (Art. 28 OR) und Drohung (Art. 29 OR) unverbind- lich (nachfolgend Erw. 4). 3. In Ziffer 6 des Erbverzichtsvertrages vom 23. Juli 1990 ist folgende Bedin- gung vorgesehen: "6. [Verzicht der Beklagten auf sämtliche Erbansprüche gegenüber ihren Eltern] Dieser Erbverzicht steht unter der Bedingung, dass bis Ende Dezember 1990 die Eigentumsübertragung an der "E._____" in Italien gestützt auf die Bestim- mungen des vorliegenden Vertrages in Übereinstimmung mit den örtlichen ita- lienischen Rechtsbestimmungen tatsächlich erfolgt." Die Beklagte macht geltend, dass diese Bedingung nicht eingetreten sei, weil die Eigentumsübertragung erst am 21. Mai 1991 ins Grundbuch einge- tragen worden sei. Daraus leitet sie ab, dass der Erbverzichtsvertrag als Ganzes dahingefallen sei. Damit sei auch die Grundlage für die vom Kläger geltend gemachte Forderung von Fr. 180'000.00 weggefallen. a) Die Vorinstanz hielt einerseits fest, dass sich die Bedingung nicht auf den Erbverzichtsvertrag als Ganzes beziehe. Vielmehr beziehe sich die Bedingung nur auf den in Ziffer 6 vorgesehenen Erbverzicht. Die Ab- machungen in den anderen Ziffern, insbesondere die Verpflichtung der Beklagten zur Zahlung von Fr. 180'000.00 gemäss Ziffer 4, seien un- abhängig von der umstrittenen Bedingung getroffen worden (Urk. 101 S. 8 f. E. 5.2). Andrerseits sei davon auszugehen, dass diese Bedin-</w:t>
      </w:r>
    </w:p>
    <w:p>
      <w:r>
        <w:t>- 7 - gung ohnehin eingetreten sei. Der Vertragstext sei so auszulegen, dass die zur Eigentumsübertragung führende Grundbuchanmeldung bis Ende Dezember 1990 erfolgt sein müsse, welche Voraussetzung durch die Anmeldung am 31. Oktober 1990 erfüllt sei (Urk. 101 S. 9 f. E. 5.3). b) Die Beklagte kritisiert in der Berufung beide Begründungen. Einerseits wirke sich die in Ziffer 6 vorgesehene Suspensivbedingung auf den ge- samten Erbverzichtsvertrag - und nicht nur auf den Erbverzicht als sol- chen - aus. Der Erbverzichtsvertrag umfasse verschiedene Leistungen und Gegenleistungen, welche in einem synallagmatischen Austausch- verhältnis stünden und voneinander abhängig seien. Damit werde auch die Pflicht zur Zahlung von Fr. 180'000.00 von der Suspensivbedin- gung erfasst (Urk. 100 S. 4-6). Andrerseits widerspreche die vor- instanzliche Auslegung der Bedingung dem klaren und unmissver- ständlichen Wortlaut des Vertrages, wonach bis Ende Dezember 1990 die Eigentumsübertragung "tatsächlich erfolgt" sein müsse. Bis zu die- sem Zeitpunkt sei lediglich ein Gesuch um Eigentumsübertragung ge- stellt worden. Nach dem anwendbaren Grundbuchrecht reiche dies zur Eigentumsübertragung nicht aus. Vielmehr ergehe nach dem Gesuch ein richterlicher Beschluss (vorliegend am 21. Mai 1991), und erst an- schliessend erfolge der eigentliche Vollzug im Grundbuch (vorliegend am 24. April 1992). Erst mit diesem Datum sei die Beklagte tatsächlich Eigentümerin der Liegenschaft geworden, und eine Rückdatierung auf den Zeitpunkt der Anmeldung finde nicht statt (Urk. 100 S. 7-10). c) Da unterschiedliche Auffassungen zum Inhalt des Erbverzichtsvertra- ges vorliegen, ist der Vertrag auszulegen. − Ziel der Vertragsauslegung ist es, in erster Linie den übereinstimmen- den wirklichen Parteiwillen festzustellen (Art. 18 Abs. 1 OR). Steht ein tatsächlicher Konsens fest, bleibt für eine Auslegung nach dem Ver- trauensgrundsatz kein Raum. Wenn eine tatsächliche Willensüberein- stimmung nicht behauptet wird oder unbewiesen bleibt, sind zur Ermitt-</w:t>
      </w:r>
    </w:p>
    <w:p>
      <w:r>
        <w:t>- 8 - lung des mutmasslichen Parteiwillens die Erklärungen der Parteien aufgrund des Vertrauensprinzips so auszulegen, wie sie nach ihrem Wortlaut und Zusammenhang sowie den gesamten Umständen ver- standen werden durften und mussten. Dabei hat der Richter zu berück- sichtigen, was sachgerecht ist, weil nicht anzunehmen ist, dass die Parteien eine unangemessene Lösung gewollt haben (BGE 117 II 609 E. 6c S. 621). Bei der objektivierten Vertragsauslegung nach dem Ver- trauensprinzip handelt es sich um eine Rechtsfrage. Massgebend für die Frage, ob ein rechtlicher Konsens vorliegt, ist der Zeitpunkt des Vertragsabschlusses (BGE 135 III 410 E. 3.2 S. 412 f., 132 III 626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