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LB100078 vom 1. Oktober 2011</w:t>
      </w:r>
    </w:p>
    <w:p>
      <w:r>
        <w:t>ZH Obergericht, 2011-10-01, DE</w:t>
      </w:r>
    </w:p>
    <w:p>
      <w:r>
        <w:rPr>
          <w:b/>
        </w:rPr>
        <w:t xml:space="preserve">Quelle: </w:t>
      </w:r>
      <w:r>
        <w:t>https://mcp.opencaselaw.ch/entscheid/zh_obergericht_LB100078</w:t>
      </w:r>
    </w:p>
    <w:p>
      <w:r>
        <w:t>FR: ZH_OBERGERICHT LB100078 du 1 octobre 2011</w:t>
      </w:r>
    </w:p>
    <w:p>
      <w:r>
        <w:t>IT: ZH_OBERGERICHT LB100078 del 1 ottobre 2011</w:t>
      </w:r>
    </w:p>
    <w:p>
      <w:pPr>
        <w:pStyle w:val="Heading2"/>
      </w:pPr>
      <w:r>
        <w:t>Erwägungen</w:t>
      </w:r>
    </w:p>
    <w:p>
      <w:r>
        <w:rPr>
          <w:b/>
        </w:rPr>
        <w:t>E. 1</w:t>
      </w:r>
    </w:p>
    <w:p>
      <w:r>
        <w:t>Die Klage wurde am 27. Juli 2009 vor Vorinstanz rechtshängig gemacht (Urk. 1). Für das weitere Verfahren vor Vorinstanz kann auf deren Ausführungen im angefochtenen Urteil verwiesen werden (Urk. 49 S. 3). Die Kläger haben ge- gen das ihnen am 28. September 2010 zugestellte Urteil mit Eingabe vom 7. Ok- tober 2010 (Datum des Poststempels) fristgerecht Berufung erklärt (Urk. 45 und 50). Die Berufungsbegründung datiert vom 15. Dezember 2010, die Berufungs- antwort vom 4. März 2011 (Urk. 54 und 61).</w:t>
      </w:r>
    </w:p>
    <w:p>
      <w:r>
        <w:rPr>
          <w:b/>
        </w:rPr>
        <w:t>E. 2</w:t>
      </w:r>
    </w:p>
    <w:p>
      <w:r>
        <w:t>Die Vorinstanz begründete die Abweisung des Auskunftsbegehrens zu- sammengefasst wie folgt (Urk. 49 S. 12-18): Nach Art. 1 DSG bezwecke das Da- tenschutzgesetz den Schutz der Persönlichkeit und der Grundrechte von Perso- nen, über die Daten bearbeitet würden. Art. 8 DSG sei Ausfluss des Rechts auf informationelle Selbstbestimmung und damit einzig dem Schutz der Persönlichkeit verpflichtet. Art. 2 Abs. 2 lit. c DSG, wonach das Gesetz in hängigen Zivilprozes- sen nicht anwendbar sei, komme vorliegend nicht zum Tragen; der Zivilprozess sei vom Anwendungsbereich des Datenschutzgesetzes ausgeschlossen, weil der Gesetzgeber die Ansicht vertreten habe, die entsprechenden Regeln böten als solche einen genügenden Schutz gegen unrechtmässige Datenbearbeitung im Rahmen eines Zivilverfahrens, so dass eine Überlagerung durch die Vorschriften des DSG nicht tunlich sei. Vorliegend gehe es aber um Daten, die ausserhalb ei- nes Zivilverfahrens bearbeitet worden seien. Als entscheidend erachtete die Vor- instanz, ob die Geltendmachung des Auskunftsrechts durch die Kläger dem Schutz gegen eine Persönlichkeitsverletzung durch Datenbearbeitung diene und welche Wirkungen die verlangte Auskunft bei der Beklagten zeitigen würde. Es sei davon auszugehen, dass sich das Auskunftsbegehren um rein finanzielle bzw. zivilprozessuale Beweisinteressen der Kläger im Rahmen eines Auftragsverhält- nisses drehe. Damit widerspreche das Begehren dem Zweck von Art. 8 DSG. Ei- ne Auskunftsverpflichtung würde die Beklagte in ihren durch das Zivil- und das Zi- vilprozessrecht verbrieften Verteidigungsrechten beschneiden und damit deren überwiegende Interessen im Sinne von Art. 9 Abs. 3 DSG (heute Abs. 4) verlet- zen. Das Vertragsrecht als Kern des Wirtschaftsrechts kenne nur punktuell mate- rielle Auskunftsrechte. Solche Rechte seien aber Voraussetzung dafür, dass der Auskunftsanspruch überhaupt zum Thema eines eigenständigen Zivilprozesses gemacht werden könne. Wo dies nicht der Fall sei, würden zivilprozessuale In- strumente, namentlich die Editionspflicht, greifen. Würde der Standpunkt der Klä- ger zutreffen, das Auskunftsbegehren bestehe im vorliegenden Fall gestützt auf das Datenschutzgesetz voraussetzungslos, so wären alle Einschränkungen im Privat- und Zivilprozessrecht hinfällig, denn jede Person könnte im Rahmen einer</w:t>
      </w:r>
    </w:p>
    <w:p>
      <w:r>
        <w:t>- 7 - Vertragsbeziehung oder des wirtschaftlichen Wettbewerbs unter Androhung von direkten Sanktionen zur Herausgabe von Personendaten gezwungen werden, die sie über ihre Vertragspartner oder Konkurrenten bearbeitete, soweit die Erteilung der Auskunft nur nicht den Ruin des Auskunftsverpflichteten zur Folge hätte.</w:t>
      </w:r>
    </w:p>
    <w:p>
      <w:r>
        <w:rPr>
          <w:b/>
        </w:rPr>
        <w:t>E. 3</w:t>
      </w:r>
    </w:p>
    <w:p>
      <w:r>
        <w:t>a) Im Berufungsverfahren macht die Beklagte neu geltend, dass das Da- tenschutzgesetz gestützt auf Art. 2 Abs. 2 lit. c DSG nicht anwendbar sei, weil von der Hängigkeit eines Verfahrens auszugehen sei: Die behauptete Schadenersatz- forderung sei gegenüber einer konkreten Gegenpartei gestellt worden, der für den Weigerungsfall die Einleitung der notwendigen gerichtlichen Schritte angedroht worden sei. Anschliessend sei ein Auskunftsbegehren zur Sachverhaltsermittlung bzw. zur Beweissicherung für die prozessuale Durchsetzung der angekündigten Schadenersatzforderung gestellt worden (Urk. 61 S. 17). Vor Vorinstanz hatte die Beklagte Art. 2 Abs. 2 lit. c DSG lediglich "unter dem Blickwinkel einer wider- spruchsfreien Rechtsanwendung" angerufen (Urk. 27 S. 14). Dennoch hat die Vorinstanz die Anwendbarkeit dieser Bestimmung geprüft und – wie gesehen – verworfen. Die Beklagte hält unter Verweis auf ein Gutachten des Eidgenössischen Da- tenschutzbeauftragten dafür, dass die Hängigkeit eines Verfahrens von Fall zu Fall zu prüfen sei (Urk. 61 S. 16). Dieses Gutachten befasste sich im Zusammen- hang mit polizeilichen Vorermittlungen mit der Frage, wann ein Strafverfahren hängig sei (VPB 65.98 Ziff. 4), trägt also vorliegend nichts zur Problemlösung bei, da der Zeitpunkt der Rechtshängigkeit von Zivilprozessen in den Prozessgeset- zen klar geregelt ist. Im von der Beklagten zitierten Urteil des Bundesverwal- tungsgericht A-3144/2008 vom 27. Mai 2009, wonach es vertretbar sei, die Hän- gigkeit auf das Stadium auszudehnen, in dem konkrete Beweise gesammelt wer- den und der Prozessgegner bekannt sei, beschlägt nicht die vorliegende Konstel- lation. Die Beklagte macht ja nicht geltend, Daten über die Kläger im Hinblick auf einen anzuhebenden Zivilprozess gesammelt zu haben. Ob die Auffassung des Bundesverwaltungsgerichts richtig ist, braucht hier nicht geprüft zu werden. Da zwischen den Parteien kein Zivilprozess (ausserhalb des vorliegenden) hängig ist,</w:t>
      </w:r>
    </w:p>
    <w:p>
      <w:r>
        <w:t>- 8 - kommt die Ausschlussklausel von Art. 2 Abs. 2 lit. c DSG klarerweise nicht zum Zuge. b) Weiter vertritt die Beklagte die Auffassung, das Datenschutzgesetz finde vorliegend deshalb keine Anwendung, weil die zivilprozessrechtlichen Bestim- mungen über die vorsorgliche Beweisführung dem Datenschutzgesetz vorgingen (Urk. 61 S. 20). Wie gesehen hat der Gesetzgeber die Anwendbarkeit des Datenschutzge- setzes für die Dauer der Hängigkeit eines Zivilprozesses ausgeschlossen. In der Botschaft wurde dies damit begründet, dass Rechtsprechungsverfahren genauen Regeln folgten, die in den Prozessgesetzen festgehalten seien. Zweck verschie- dener Prozessbestimmungen sei es dabei, die Persönlichkeit der in ein Verfahren Einbezogenen zu schützen. Dies gelte namentlich für die Bestimmungen über die Anhörungs-, Akteneinsichts- und Mitwirkungsrechte der Betroffenen. Prozessge- setze enthielten aber auch eigentliche Bestimmungen über die Informationsbear- beitung, indem sie etwa festlegten, wie der Prozessstoff gesammelt und gewür- digt werde. Im Prozessrecht würden auch die Interessen des Richters und der Parteien an einer Information gegenüber dem Geheimhaltungsinteresse derjeni- gen Person, die Angaben machen könnte, abgewogen, so bei der Regelung des Zeugnisverweigerungsrechts. Prozessrecht sei deshalb in einem gewissen Sinne immer auch Datenschutzrecht. Fände nun das Datenschutzgesetz auch auf Rechtsprechungsverfahren Anwendung, so würden sich zwei Gesetze mit zum Teil gleicher Zielrichtung überlagern. Das aber würde zu Rechtsunsicherheiten, zu Koordinationsproblemen und schliesslich zu Verfahrensverzögerungen führen. Die Ausnahmeklausel solle dies verhindern (BBl. 1988 II 442 f.). Die vorsorgliche Beweisabnahme nach § 231 ZPO/ZH findet statt, bevor der Prozess rechtshängig ist. Dabei nimmt der Einzelrichter im summarischen Verfahren Beweise ab, soweit ein Anspruch auf rasche Feststellung des Tatbestandes besteht oder wenn glaubhaft gemacht wird, die Abnahme sei später erschwert oder unmöglich. Es besteht kein Grund, das Datenschutzgesetz nicht anzuwenden und eine Partei auf die Möglichkeit der vorsorglichen Beweisabnahme zu verweisen, zumal die Voraussetzungen für das Auskunftsrecht nach Datenschutzgesetz und für die</w:t>
      </w:r>
    </w:p>
    <w:p>
      <w:r>
        <w:t>- 9 - vorsorgliche Beweisabnahme verschieden sind. Eine (unerwünschte) Überlage- rung von zwei Gesetzen ist ausgeschlossen. Erst wenn eine vorsorgliche Beweis- abnahme beantragt wird, führt dies zu einem hängigen Verfahren, welches die Anwendbarkeit des Datenschutzgesetzes ausschliesst. c) Die Beklagte ist der Auffassung, es handle sich bei den herausverlangten Unterlagen um bankinterne Angaben über finanzielle Belange, die gemäss Da- tenschutzgesetz kaum als Personendaten und sicherlich nicht als besonders schützenswerte Personendaten im Sinne von Art. 3 lit. c DSG einzustufen seien (Urk. 27 S. 13 f.). Dieser Einwand beschlägt die Frage, ob vom Auskunftsbegehren Personen- daten im Sinne von Art. 3 lit. a und c DSG erfasst sind. Letzteres ("besonders schützenswerte Personendaten") kann offen bleiben, da das Auskunftsrecht nach Art. 8 Abs. 1 DSG und dessen Einschränkung nach Art. 9 DSG nicht nach diesem Kriterium differenziert wird. Gemäss Art. 3 lit. a DSG sind Personendaten alle An- gaben, die sich auf eine bestimmte oder bestimmbare Person beziehen. Der Be- griff der Personendaten ist weit zu verstehen, wie sich schon aus dem Wortlaut der Legaldefinition ergibt ("alle Angaben"). Damit ist auch der sachliche Geltungs- bereich des Datenschutzgesetzes ausserordentlich weit und erfasst auch Daten mit sehr geringem Personenbezug und geringer Gefährdung der Persönlichkeit der betroffenen Person (Rosenthal/Jöhri, Handkommentar DSG, Zürich 2008, N 2 zu Art. 3 DSG). Die Kläger verlangen Auskunft über ihre bankinternen "Personen- daten", Daten also, welche einen Bezug zu ihrer Person aufweisen, was der Defi- nition von Art. 3 lit. a DSG entspricht. Daraus ergibt sich keine Einschränkung der Auskunftspflicht. Daten, welche keinen Bezug zu den Klägern aufweisen, sind nicht Klagegegenstand.</w:t>
      </w:r>
    </w:p>
    <w:p>
      <w:r>
        <w:rPr>
          <w:b/>
        </w:rPr>
        <w:t>E. 4</w:t>
      </w:r>
    </w:p>
    <w:p>
      <w:r>
        <w:t>a) Die Kläger machen im Berufungsverfahren geltend, dass die Beklagte ihre Interessen zur Verweigerung des Auskunftsrechts weder rechtsgenügend begründet noch bewiesen habe. Gemäss Art. 9 Abs. 5 DSG müsse der Inhaber der Datensammlung angeben, aus welchem Grund er die Auskunft verweigere, einschränke oder aufschiebe. Der begründete Entscheid über die Beschränkung des Auskunftsrechts sei innert 30 Tagen seit dem Eingang des Auskunftsbegeh-</w:t>
      </w:r>
    </w:p>
    <w:p>
      <w:r>
        <w:t>- 10 - rens dem Betroffenen mitzuteilen (Art. 1 Abs. 4 VDSG). Der Auskunftsverpflichte- te sei bei seiner innert Frist abgegebenen Begründung zu behaften und dürfe nicht nachträglich neue Verweigerungsgründe aufführen. Im Schreiben vom 22. Juli 2009 habe die Beklagte ausgeführt (Urk. 3/14): "Es ist davon auszugehen, dass Ihr Einfordern von bankinternen Unterlagen rein auf die Durchsetzung einer bis jetzt nicht substantiierten Schadenersatzforderung abzielt. Unser Interesse an der Abwehr von (unbegründeten) Zivilansprüchen überwiegt deshalb dasjenige Ih- rer Mandanten auf Herausgabe der verlangten Daten." Diese Begründung sei in- haltsleer, widersprüchlich und letztlich nichts mehr als eine apodiktische Behaup- tung. Zur Abwehr von unbegründeten Zivilansprüchen sei die Verweigerung der Auskunft gerade nicht geeignet. Wären diese unbegründet, stünde der Auskunfts- erteilung nämlich nichts im Wege. Auch die im Rahmen des vorliegenden Zivil- prozesses nachgeschobenen Gründe, insbesondere Art. 9 Abs. 1 lit. a DSG (Ein- schränkung der Informationspflicht und des Auskunftsrechts aufgrund eines for- mellen Gesetzes), seien von der Beklagten nicht bewiesen worden. Die Beklagte sei den Beweis schuldig geblieben, dass überhaupt ein Auftragsverhältnis zwi- schen den Parteien vorgelegen habe bzw. vorliege, welches nach ihrer Ansicht im Zusammenhang mit Art. 400 OR einen Verweigerungsgrund gemäss Art. 9 Abs. 1 lit. a DSG dargestellt hätte. Bezüglich des Kontos bei der D._____ (Bermuda) Ltd. habe die Beklagte selbst ausgeführt, dass zwischen den Parteien kein Auftrags- verhältnis vorgelegen habe. Die Vorinstanz habe dies ignoriert und sei von einem unbewiesenen Auftragsverhältnis ausgegangen, habe die Beklagte vom Beweis betreffend die Verweigerungsrechte entbunden und sei einer Interessenabwä- gung im Einzelfall aus dem Weg gegangen (Urk. 54 S. 12 lit. a und S. 14 ff.). b) Richtig ist, dass der Inhaber einer Datensammlung die Auskunft oder den begründeten Entscheid über die Beschränkung des Auskunftsrechts innert 30 Ta- gen seit dem Eingang des Auskunftsbegehrens schriftlich erteilen muss (Art. 1 Abs. 4 Satz 1 VDSG; Art. 8 Abs. 5 DSG; Rosenthal/Jöhri, a.a.O., Art. 8 N 23; BSK DSG-Riklin, Art. 9 N 11). Strafrechtlich sanktioniert ist eine unvollständige Be- gründung entgegen der Auffassung der Kläger aber nicht (Urk. 54 S. 14 f.; Rosen- thal/Jöhri, a.a.O., Art. 34 N 17 f.; BSK DSG-Riklin, Art 34 N 16). Nicht bestraft wird, wer behauptet, er sei nicht zur Auskunft verpflichtet. In solchen Fällen muss</w:t>
      </w:r>
    </w:p>
    <w:p>
      <w:r>
        <w:t>- 11 - im zivilrechtlichen Klageverfahren entschieden werden, ob die Auskunftsverwei- gerung oder –einschränkung zu Recht erfolgt ist (BBl. 1988 II S. 484). Riklin hält dafür, dass als Minimum als Weigerungsgrund die betreffende Gesetzesbestim- mung angegeben werden müsse (a.a.O.), während Rosenthal/Jöhri der Ansicht sind, nicht einmal dies sei erforderlich; ein konkreter Grund müsse nicht genannt werden (a.a.O., Art. 34 N 18). Anders als bei der Bekanntgabe einer Mietzinser- höhung durch den Vermieter, wo die Gründe für die Erhöhung auf amtlichem Formular zu nennen sind und das Nachschieben von Gründen dem Grundsatz von Treu und Glauben widerspricht (BGE 118 II 132; BSK OR I-Weber, Art. 269d N 3 f.), besteht vorliegend kein Formularzwang. Der Vermieter übt ein Recht aus, und ohne Begründung ist diese Rechtsausübung nichtig (Art. 269d Abs. 2 lit. b OR). Der Inhaber der Datensammlung bestreitet dagegen seine Informations- pflicht, über deren Bestand und Umfang gegebenenfalls im Zivilprozess entschie- den werden muss. In diesem muss es dem Inhaber der Datensammlung unbe- nommen sein, auch neue Gründe für seine Auskunftsverweigerung vorzutragen (vgl. auch Urteil der Eidgenössischen Datenschutzkommission vom 28. Februar 1997, VPB 1998 Nr. 55 E. II/4/c). c) Die Behauptungs- und Beweislast für das Vorliegen eines hinreichenden Grundes für eine konkrete Einschränkung trägt der Informations- und Auskunfts- pflichtige (Rosenthal/Jöhri, a.a.O., Art. 9 N 4; BSK DSG-Gramigna/Maurer- Lambrou, Art. 9 N 13). aa) Die Beklagte hat sich in ihrem Schreiben vom 22. Juli 2009 an den klä- gerischen Rechtsvertreter auf Art. 9 Abs. 3 DSG (heute Abs. 4) berufen, wonach der private Inhaber einer Datensammlung die Information oder die Auskunft ver- weigern, einschränken oder aufschieben kann, soweit eigene überwiegende Inte- ressen es erfordern und er die Personendaten nicht Dritten bekannt gibt. Es sei davon auszugehen, dass das Einfordern von bankinternen Unterlagen rein auf die Durchsetzung einer bis jetzt nicht substantiierten Schadenersatzforderung abzie- le. Das Interesse der Beklagten an der Abwehr von (unbegründeten) Zivilansprü- chen überwiege deshalb dasjenige der Kläger auf Herausgabe der verlangten Da- ten (Urk. 3/14). In der Klageantwort hat die Beklagte ausgeführt, es gehe den</w:t>
      </w:r>
    </w:p>
    <w:p>
      <w:r>
        <w:t>- 12 - Klägern einzig darum, zusätzlich – neben den bereits bekannten Kontoauszügen und Abrechnungen – die internen, nicht für Kunden erstellten Aufzeichnungen der Beklagten zu erhalten, um (vermeintlich) im nachfolgenden Forderungsprozess eine günstigere beweis- und substantiierungsmässige Ausgangslage zu erlangen. Die erhobenen Auskunftsbegehren dienten mithin nicht wie vom Zweck des Da- tenschutzgesetzes vorgesehen der Wahrung der klägerischen Persönlichkeits- rechte, sondern der Verfolgung finanzieller Interessen (Urk. 27 S. 13 f.). In der Duplik betonte die Beklagte, dass bei den internen Aufzeichnungen des Kunden- beraters dieser und die Beklagte ein gesteigertes Interesse hätten, sie nicht he- rauszugeben (Urk. 27 S. 6). Die Beklagte habe ein legitimes Interesse an der Auskunftsverweigerung, da durch solch offensichtlich zur Prozessvorbereitung gestellte Auskunftsbegehren die materiellrechtlichen Beschränkungen der Her- ausgabepflicht sowie die zivilprozessualen Besonderheiten des Editionsrechts un- tergraben würden. Es folge, dass die Interessen der Bank an der Auskunftsver- weigerung die Interessen des Ansprechers an einer Datenherausgabe überwö- gen. Mit Bezug auf die Herausgabe der internen Notizen der Kundenberater (Re- lationship Manager) fielen zusätzlich deren eigene Interessen in Betracht. Sie hät- ten diese Notizen ausschliesslich als persönliche Hilfsmittel angefertigt, welche nicht herausgegeben werden sollten. Vor einer Herausgabe wäre daher im Detail zu prüfen, welcher Teil der Notizen nicht unter den Begriff der Daten im Sinne ei- nes Teils der Datensammlung falle und bei welchen Teilen der Notizen besonders hohe Schutzinteressen des Relationship Managers bestünden, etwa bei persönli- chen Bemerkungen (Urk. 35 S. 11 f.). bb) Die Botschaft nennt als Beispiele für überwiegende Interessen des Inha- bers der Datensammlung, die Auskunft zu verweigern, ein Warenhaus, das eine Sammlung von des Diebstahls verdächtigen Personen führt, und wenn der Inha- ber der Sammlung befürchten muss, dass der Gesuchsteller Wirtschaftsspionage betreiben will (BBl. 1988 II 456). Rosenthal/Jöhri erwähnen die eigenen Persön- lichkeitsrechte des Informations- und Auskunftspflichtigen, aber auch wirtschaftli- che Interessen. Das überwiegende Eigeninteresse könne auch finanzieller Natur sein. Die im Rahmen der Rechtfertigungsgründe nach Art. 13 Abs. 1 DSG entwi- ckelten Grundsätze müssten hier analog gelten (Rosenthal/Jöhri, a.a.O., Art. 9</w:t>
      </w:r>
    </w:p>
    <w:p>
      <w:r>
        <w:t>- 13 - N 17). Dies bedeutet (1) Feststellung des tatsächlichen Interesses des Auskunfts- pflichtigen, (2) Prüfung, ob dieses tatsächliche Interesse berechtigt, d.h. schüt- zenswert ist, (3) Ermittlung der berechtigten Interessen der betroffenen Person und (4) Gegenüberstellung der berechtigten Interessen beiderseits (Rosen- thal/Jöhri, a.a.O., Art. 13 N 9 ff.). Zu Recht weisen Gramigna/Maurer-Lambrou darauf hin, dass das Auskunftsrecht zwar jeder Person voraussetzungslos zu- steht, sie aber bei Durchsetzung einer uneingeschränkten Auskunft ihr Interesse daran wird dartun müssen (BSK DSG-Gramigna/Maurer-Lambrou, Art. 9 N 1 f.; Epiney/Fasnacht, in: Belser/Epiney/Waldmann, Datenschutzrecht, Bern 2011, § 11 N 33). cc) Insofern die Beklagte ihr Interesse an der Auskunftsverweigerung mit der Abwehr (unbegründeter) Zivilansprüche begründet, hat sie diesbezüglich zweifel- los ein tatsächliches Interesse. Die vorprozessuale Korrespondenz der Parteien, in deren Rahmen das Auskunftsbegehren der Kläger gestellt wurde, fand unter dem Aspekt "Schadenersatzforderungen betreffend Optionsgeschäfte" statt, und die "notwendigen gerichtlichen Schritte" waren entsprechend angekündigt worden (Urk. 3/9-14; insb. Urk. 3/9 S. 6). Könnten mit der Auskunftsverweigerung unbe- gründete Zivilansprüche abgewehrt werden, müsste ihr auch ein berechtigtes In- teresse zugebilligt werden. Zur Abwehr unbegründeter Zivilansprüche ist indessen die Auskunftsverweigerung nicht geeignet, wie die Kläger zu Recht geltend ma- chen (Urk. 54 S. 16). Ob den Klägern Zivilansprüche gegen die Beklagte aufgrund von Optionsgeschäften zustehen, hängt nicht von einer allfälligen Auskunftsertei- lung im anbegehrten Sinne ab. dd) Die Beklagte sieht sodann ein legitimes Interesse an der Auskunftsver- weigerung, da das Auskunftsbegehren offensichtlich zur Prozessvorbereitung ge- stellt worden sei und die materiellrechtlichen Beschränkungen der Herausgabe- pflicht sowie die zivilprozessualen Besonderheiten des Editionsrechts untergraben würden. Gemäss Art. 9 Abs. 1 lit. a DSG könne die Auskunft verweigert oder ein- geschränkt werden, wenn ein Gesetz im formellen Sinn dies vorsehe. Eine solche Einschränkung könne sich auch aus einer privatrechtlichen Norm ergeben, so aus Art. 400 Abs. 1 OR. Diese Bestimmung sei auf die Vertragsverhältnisse der Be-</w:t>
      </w:r>
    </w:p>
    <w:p>
      <w:r>
        <w:t>- 14 - klagten anwendbar. Sie könne die Herausgabe all jener Informationen verwei- gern, die sie auch nach Schuldrecht nicht herausgeben müsse (Urk. 35 S. 9 ff.). aaa) In der Botschaft wurde ausgeführt, die in einem formellen Gesetz vor- gesehenen Befugnisse des Inhabers der Datensammlung zur Auskunftsverweige- rung seien in erster Linie im öffentlich-rechtlichen Bereich denkbar. Im privaten Bereich dürften solche Befugnisse zur Auskunftsverweigerung, wenn überhaupt, nur ganz selten vorkommen (BBl. 1988 II 455). Art. 400 Abs. 1 OR, wonach der Beauftragte schuldig ist, auf Verlangen jederzeit über seine Geschäftsführung Rechenschaft abzulegen und alles, was ihm zufolge derselben aus irgendeinem Grunde zugekommen ist, zu erstatten, sieht kein solches Auskunftsverweige- rungsrecht vor. Zwar besteht die auftragsrechtliche Rechenschaftspflicht nicht un- begrenzt. So können auch Gesichtspunkte des Datenschutzes und generell die Diskretions- und Geheimhaltungspflicht des Beauftragten von Bedeutung sein (Fellmann, Berner Kommentar, N 87 zu Art. 400 OR). Indessen schliesst dies die Anwendung des Datenschutzgesetzes in auftragsrechtlichen Verhältnissen nicht aus. In der Botschaft heisst es, dass das Datenschutzgesetz im allgemeinen Vor- rang vor andern Datenbearbeitungsvorschriften hat, weil es als «Querschnittge- setz» grundsätzlich für alle privaten und öffentlichen Informationstätigkeiten gelte. Wenn aber das Spezialrecht strengere Datenschutznormen oder eine in sich ge- schlossene Datenschutzkonzeption enthalte, gingen diese Bestimmungen aus- nahmsweise jenen des allgemeinen Datenschutzgesetzes vor (BBl. 1988 II 444). Das Auftragsrecht ist nicht lex specialis zum Datenschutzgesetz; vielmehr bleibt diesem ein eigenständiger Anwendungsbereich neben den spezifischen auftrags- rechtlichen Auskunfts- und Rechenschaftspflichten (vgl. Rosenthal/Jöhri, a.a.O., N 2 zu Art. 2 DSG). bbb) Der Einwand, das Auskunftsbegehren sei offensichtlich zur Prozess- vorbereitung gestellt worden, beschlägt das Interesse der Kläger und nicht dasje- nige der Beklagten an der Auskunftsverweigerung. Zunächst hat aber die Beklag- te schützenswerte Interessen an einer Auskunftsverweigerung darzutun, bevor auf die Interessen des Auskunftsersuchenden einzugehen ist.</w:t>
      </w:r>
    </w:p>
    <w:p>
      <w:r>
        <w:t>- 15 - ccc) Dem Argument der Beklagten, die zivilprozessualen Besonderheiten des Editionsrechts würden untergraben, ist entgegenzuhalten, dass der Gesetz- geber die Nichtanwendung des Datenschutzgesetzes in Bezug auf Zivilprozesse in Art. 2 Abs. 2 lit. c DSG ausdrücklich geregelt hat (s. oben Ziff. 3 a). Hinzu kommt, dass die Beklagte nicht aufzeigt, inwiefern ihre Interessen durch das zivil- prozessuale Editionsrecht besser gewahrt sind. So genügt es nicht, in allgemeiner Weise auszuführen, Editionsanträge hätten bestimmt zu sein, und es sei die Re- levanz der zu edierenden Dokumente für die Entscheidfindung darzutun; insbe- sondere dürfe die Editionspflicht nicht als Ausforschungsinstrument missbraucht werden (Urk. 27 S. 15). ee) Bei den internen Notizen der Kundenberater führt die Beklagte deren eigene Interessen ins Feld. Sie hätten diese Notizen ausschliesslich als persönli- che Hilfsmittel angefertigt. Notizen, Arbeitspapiere und Gedächtnisstützen seien dem Eigenbereich zuzuordnen. Es handle sich dabei um eigentliche Arbeitshilfen, die den Beauftragten bei der Auftragserledigung unterstützen würden. Diese Ar- beitshilfen fielen weder unter die schuldrechtliche Herausgabepflicht noch in den datenschutzrechtlichen Anwendungsbereich (Urk. 35 S. 12 und 14). Die Kläger anerkennen, dass über reine Gedächtnisstützen und Arbeitshil- fen, die ein Kundenberater nur zum persönlichen Gebrauch erstellt hat und nicht mit anderen Personen geteilt werden (d.h. insbesondere nicht Daten aus dem CRM-System [Client Relationship Management]), keine Auskunft erteilt werden müsse (Urk. 54 S. 32). Gemäss Botschaft fallen Notizen, die jemand zwar bei der Ausübung seines Berufs, aber nur als Arbeitshilfe zum persönlichen Gebrauch macht, etwa zur Gedächtnisstütze, nicht unter das Gesetz (BBl. 1988 II 441). Sol- che Daten hat die Beklagte somit von vornherein nicht herauszugeben. ff) Als Zwischenfazit kann festgehalten werden, dass die Beklagte keine schützenswerten Interessen geltend gemacht hat, welche einer Auskunftsertei- lung entgegenstehen, soweit es sich nicht um interne Notizen des Kundenbera- ters handelt.</w:t>
      </w:r>
    </w:p>
    <w:p>
      <w:r>
        <w:t>- 16 - d) aa) Die Beklagte hat darauf hingewiesen, dass das Datenschutzgesetz der Wahrung der Persönlichkeits- und Grundrechte im Sinne der informationellen Selbstbestimmung diene. Der Schutz von Vermögensinteressen sei vom Gesetz- geber nicht beabsichtigt und bilde keine Zielsetzung des Gesetzes. Werde es zu diesem Zweck eingesetzt, sei dies als Institutsmissbrauch eine Form des Rechtsmissbrauchs. Die Kläger hätten das Auskunftsbegehren nicht zur Wah- rung von Persönlichkeitsrechten erhoben, sondern zur Förderung ihrer Vermö- gensinteressen. Es sei daher abzuweisen (Urk. 27 S. 12 f.). bb) Die Kläger haben bestritten, dass sie mit ihrem Auskunftsbegehren fi- nanzielle oder zivilprozessuale Beweisinteressen verfolgten. Die internen Auf- zeichnungen der Beklagten seien unrichtig, weil die entsprechenden Instruktionen betreffend hochspekulative Optionsgeschäfte nie erfolgt seien. Die unrichtige Da- tenbearbeitung stelle eine Persönlichkeitsverletzung dar, welche das Daten- schutzgesetz gerade verhindern wolle. Die Kläger hätten ein datenschutzrechtlich motiviertes Interesse daran, diese Daten berichtigen zu lassen (Urk. 33 S. 13 f.; Urk. 54 S. 22 f.). Einen Institutsmissbrauch verneinen die Kläger, weil sie mit dem Auskunftsrecht genau jenen Zweck verfolgen würden, der mit dem Datenschutz- gesetz angestrebt werde (Urk. 33 S. 32). cc) Gemäss Art. 2 Abs. 2 ZGB findet der offenbare Missbrauch eines Rechts keinen Rechtsschutz. Die Bestimmung weist das Gericht bloss an, besonderen Umständen des Einzelfalls Rechnung zu tragen. Die Norm dient als korrigierender "Notbehelf" für die Fälle, in denen formales Recht zu materiell krassem Unrecht führen würde. Die Partei, die der anderen Rechtsmissbrauch vorwirft, hat die be- sonderen Umstände nachzuweisen, auf Grund derer anzunehmen ist, dass Rechtsmissbrauch vorliegt (BGE 134 III 158 f.). In BGE 125 III 261 hat das Bun- desgericht ausgeführt, Art. 2 ZGB sei eine Schutznorm. Ihr Absatz 2 setze mit dem Verbot des Rechtsmissbrauchs der formalen Rechtsordnung eine ethische materielle Schranke, lasse scheinbares Recht dem wirklichen weichen, wo durch die Betätigung eines behaupteten Rechts offenbares Unrecht geschaffen und dem wirklichen Recht jeder Weg zur Anerkennung verschlossen würde. Aus der Schutzfunktion der Ermächtigungsnorm aber folge auch, dass in die wertende Be-</w:t>
      </w:r>
    </w:p>
    <w:p>
      <w:r>
        <w:t>- 17 - trachtung nicht allein das Verhalten des Gläubigers unter dem Blickwinkel des verfolgten Zwecks, des Interesses, des redlichen Rechtserwerbs oder des wider- sprüchlichen Verhaltens einzubeziehen ist, sondern auch der Schutzbedarf des Schuldners. Rechtsmissbrauch liegt vor, wenn ein Rechtsinstitut zweckwidrig zur Verwirklichung von Interessen verwendet wird, die dieses Rechtsinstitut nicht schützen will (BGE 128 II 151). Das Auskunftsrecht gemäss Art. 8 DSG soll der betroffenen Person ermögli- chen, die sie betreffenden, in einer Datensammlung eines Dritten bearbeiteten Daten zu kontrollieren mit dem Ziel, die Einhaltung der Grundsätze wie rechtmäs- sige Beschaffung von Daten, Treu und Glauben bei der Bearbeitung, Richtigkeit der Daten und Verhältnismässigkeit der Datenbearbeitung in der Rechtswirklich- keit zu überprüfen und deren Durchsetzung zu ermöglichen (BSK DSG- Gramigna/Maurer-Lambrou, Art. 8 N 1). Für die Ausübung des Auskunftsrechts muss grundsätzlich kein Interesse dargetan werden, vorbehältlich des Rechts- missbrauchsverbots (BGE 123 II 539; Urteil des Bundesverwaltungsgerichts vom</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- 23 - Es handelt sich um eine nicht vermögensrechtliche Angelegenheit. Die Beschwerde an das Bundesgericht hat keine aufschiebende Wirkung. Hinsichtlich des Fristenlaufs gelten die Art. 44 ff. BGG. Zürich, 1. Oktober 2011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