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LB100043 vom 18. August 2011</w:t>
      </w:r>
    </w:p>
    <w:p>
      <w:r>
        <w:t>ZH Obergericht, 2011-08-18, DE</w:t>
      </w:r>
    </w:p>
    <w:p>
      <w:r>
        <w:rPr>
          <w:b/>
        </w:rPr>
        <w:t xml:space="preserve">Quelle: </w:t>
      </w:r>
      <w:r>
        <w:t>https://mcp.opencaselaw.ch/entscheid/zh_obergericht_LB100043</w:t>
      </w:r>
    </w:p>
    <w:p>
      <w:r>
        <w:t>FR: ZH_OBERGERICHT LB100043 du 18 août 2011</w:t>
      </w:r>
    </w:p>
    <w:p>
      <w:r>
        <w:t>IT: ZH_OBERGERICHT LB100043 del 18 agosto 2011</w:t>
      </w:r>
    </w:p>
    <w:p>
      <w:pPr>
        <w:pStyle w:val="Heading2"/>
      </w:pPr>
      <w:r>
        <w:t>Erwägungen</w:t>
      </w:r>
    </w:p>
    <w:p>
      <w:r>
        <w:rPr>
          <w:b/>
        </w:rPr>
        <w:t>E. 1</w:t>
      </w:r>
    </w:p>
    <w:p>
      <w:r>
        <w:t>Am … 1984 verstarb E._____, geb. …. Am … 1988 verstarb auch dessen Ehefrau D._____, geb. …. Gesetzliche Erben der verstorbenen Ehegatten E._____ und D._____ sind die drei Kinder B._____, geb. … (Klägerin und Appellatin: nachfolgend Klägerin), C._____, geb. … (Beklagter 1 und Appel- lat: nachfolgend Beklagter 1) und A._____, geb. … (Beklagte 2 und Appella- tin: nachfolgend Beklagte 2).</w:t>
      </w:r>
    </w:p>
    <w:p>
      <w:r>
        <w:t>- 4 -</w:t>
      </w:r>
    </w:p>
    <w:p>
      <w:r>
        <w:rPr>
          <w:b/>
        </w:rPr>
        <w:t>E. 2</w:t>
      </w:r>
    </w:p>
    <w:p>
      <w:r>
        <w:t>In Bezug auf den Nachlass ihrer Eltern führen die Parteien eine erbrechtli- che Auseinandersetzung vor Bezirksgericht Horgen. Im Verfahren CP070001 beantragt die Beklagte 2 (A._____) unter anderem die Feststel- lung und Teilung des Nachlasses ihres Vaters E._____ (Urk. 7 S. 2 und 4). Im Verfahren CP070002 beantragte die Klägerin (B._____) unter anderem die Feststellung und Teilung der Nachlässe ihres Vaters E._____ sowie ihrer Mutter D._____ (Urk. 7 S. 2 f. und 4).</w:t>
      </w:r>
    </w:p>
    <w:p>
      <w:r>
        <w:rPr>
          <w:b/>
        </w:rPr>
        <w:t>E. 3</w:t>
      </w:r>
    </w:p>
    <w:p>
      <w:r>
        <w:t>Mit Zirkularbeschluss vom 18. Februar 2008 trat das Bezirksgericht Horgen im Prozess CP070002 auf die Klage der Klägerin zufolge Rechtshängigkeit einer identischen Klage im Prozess CP070001 nicht ein, soweit sich die Kla- ge auf den Nachlass von E._____, geboren … und verstorben am …1984, bezog (Urk. 7 S. 7). Gleichzeitig wurde die Klageschrift zur Verbesserung zurückgewiesen (Urk. 7 S. 8).</w:t>
      </w:r>
    </w:p>
    <w:p>
      <w:r>
        <w:rPr>
          <w:b/>
        </w:rPr>
        <w:t>E. 4</w:t>
      </w:r>
    </w:p>
    <w:p>
      <w:r>
        <w:t>Am 7. April 2008 reichte die Klägerin die verbesserte Klageschrift mit den obgenannten Anträgen ein (Urk. 11). Am 19. Mai 2008 ging die Klageant- wortschrift der Beklagten 2 ein; gleichzeitig erhob die Beklagte 2 Widerklage (Urk. 15). Im Rahmen ihrer Klageantwort/Widerklagebegründung behauptete die Beklagte 2 unter anderem die Erbunwürdigkeit der Klägerin (Urk. 15 S. 4 und 6) und stellte sinngemäss verschiedene prozessuale Anträge (Urk. 15 S. 16). Der Beklagte 1 reichte keine Klageantwort ein.</w:t>
      </w:r>
    </w:p>
    <w:p>
      <w:r>
        <w:rPr>
          <w:b/>
        </w:rPr>
        <w:t>E. 5</w:t>
      </w:r>
    </w:p>
    <w:p>
      <w:r>
        <w:t>Mit Beschluss vom 18. November 2008 entschied das Bezirksgericht Horgen unter anderem, das weitere Verfahren einstweilen auf die Frage der Erbun- würdigkeit der Klägerin sowie auf die Frage der Aktivlegitimation der Beklag- ten 2 hinsichtlich der Widerklage zu beschränken (Urk. 23). Für das weitere Verfahren vor Bezirksgericht Horgen ist auf das angefochtene Urteil zu ver- weisen (Urk. 75 S. 4-6 E. 1.5 bis 1.10).</w:t>
      </w:r>
    </w:p>
    <w:p>
      <w:r>
        <w:rPr>
          <w:b/>
        </w:rPr>
        <w:t>E. 6</w:t>
      </w:r>
    </w:p>
    <w:p>
      <w:r>
        <w:t>Zur Frage der Erbunwürdigkeit der Klägerin im Nachlass von D._____ fällte das Bezirksgericht Horgen am 13. April 2010 das obgenannte Teilurteil.</w:t>
      </w:r>
    </w:p>
    <w:p>
      <w:r>
        <w:t>- 5 -</w:t>
      </w:r>
    </w:p>
    <w:p>
      <w:r>
        <w:rPr>
          <w:b/>
        </w:rPr>
        <w:t>E. 7</w:t>
      </w:r>
    </w:p>
    <w:p>
      <w:r>
        <w:t>Am 12. Mai 2010 erklärte die Beklagte 2 Berufung gegen das Teilurteil des Bezirksgerichts Horgen vom 13. April 2010 (Urk. 76). Mit Verfügung vom 18. Juni 2010 wurden die Parteien im Hinblick auf eine allfällige Kautionie- rung der Beklagten 2 aufgefordert, sich zum Streitwert zu äussern (Urk. 82). Die Klägerin bezifferte den Streitwert auf rund Fr. 300'000.00 (Urk. 84) und die Beklagte 2 auf Fr. 571'078.15 (Urk. 88); der Beklagte 1 äusserte sich nicht zum Streitwert. Nachdem seitens der Beklagten 2 die noch offenen Ge- richtskosten zwischenzeitlich bezahlt worden waren (Urk. 88) und auf eine Kautionierung verzichtet werden konnte, erstattete die Beklagte 2 am</w:t>
      </w:r>
    </w:p>
    <w:p>
      <w:r>
        <w:rPr>
          <w:b/>
        </w:rPr>
        <w:t>E. 8</w:t>
      </w:r>
    </w:p>
    <w:p>
      <w:r>
        <w:t>Bereits mit Beschluss vom 25. Januar 2011 ordnete die Vormundschaftsbe- hörde der Gemeinde F._____ für den Beklagten 1 eine Vormundschaft nach Art. 369 ZGB an, nachdem ein psychiatrisches Gutachten ergeben hatte, dass der Beklagte 1 wegen eines demenziellen Syndroms nicht mehr urteils- und handlungsfähig sei (Urk. 105). In der Folge ersuchte die Amtsvormundin das Bezirksgericht Horgen, dem Beklagten 1 gestützt auf § 28 Abs. 2 ZPO/ZH einen Prozessbeistand für das nach wie vor beim Bezirksgericht Horgen hängigen Verfahren CP070001 zu bestellen, weil es noch geraume Zeit dauern werde, bis sich die Vormundin mit dem vorliegenden Prozess beschäftigen und die Zustimmung zur Prozessführung gemäss Art. 395 Ziff. 1 ZGB einholen könne. Mit Beschluss vom 24. März 2011 bestellte das Bezirksgericht Horgen dem Beklagten 1 einen Prozessbeistand im Sinn von § 28 Abs. 2 ZPO/ZH und ernannte Rechtsanwalt lic. iur. Z._____ als dessen Rechtsvertreter (Urk. 104).</w:t>
      </w:r>
    </w:p>
    <w:p>
      <w:r>
        <w:t>- 6 -</w:t>
      </w:r>
    </w:p>
    <w:p>
      <w:r>
        <w:rPr>
          <w:b/>
        </w:rPr>
        <w:t>E. 9</w:t>
      </w:r>
    </w:p>
    <w:p>
      <w:r>
        <w:t>In Bezug auf das vorliegende Berufungsverfahren wurde die Amtsvormundin mit Verfügung vom 7. Juni 2011 ersucht mitzuteilen, ob die bisherige Pro- zessführung des - zuletzt offenbar nicht mehr urteils- und handlungsfähigen - Beklagten 1 genehmigt würden und ob Rechtsanwalt lic. iur. Z._____ auch für das vorliegende Verfahren als Rechtsvertreter zu bestellen sei (Urk. 107). Mit Schreiben vom 10. Juni 2011 teilte die Amtsvormundin mit, dass sie für den Beklagten 2 (recte: Beklagten 1) die bisherige Prozessfüh- rung genehmige und Rechtsanwalt lic. iur. Z._____ auch im vorliegenden Berufungsverfahren als Rechtsvertreter des Beklagten 2 (recte: Beklagter 1) aufzuführen sei. 2. Prozessuale Vorbemerkung Am 1. Januar 2011 ist die eidgenössische Zivilprozessordnung in Kraft ge- treten. Für Rechtsmittelverfahren, die vor diesem Zeitpunkt eingeleitet wur- den, ist das bisherige Recht weiterhin anwendbar (Art. 404 ZPO). Das Beru- fungsverfahren untersteht daher den Verfahrensvorschriften der bisherigen kantonalzürcherischen Zivilprozessordnung. 3. Frage der Erbunwürdigkeit der Klägerin 1. Mit öffentlich beurkundeter letztwilliger Verfügung vom 14. November 1983 setzte D._____, geb. …, den Beklagten 1 und die Beklagte 2 auf den Pflicht- teil und wies der Klägerin nebst ihrem gesetzlichen Anteil die gesamte frei verfügbare Quote zu. Hintergrund dieser Begünstigung war eine angebliche Erkrankung der Klägerin an Multipler Sklerose. Da die Klägerin aufgrund ih- rer - angeblichen - Krankheit mit höheren Kosten (Krankheits-, Invaliditäts- und Lebensunterhaltskosten bei Arbeitsunfähigkeit) zu rechnen habe, sah das öffentliche Testament die erwähnte Besserstellung der Klägerin vor. Im Zeitpunkt der Errichtung der öffentlichen letztwilligen Verfügung am</w:t>
      </w:r>
    </w:p>
    <w:p>
      <w:r>
        <w:rPr>
          <w:b/>
        </w:rPr>
        <w:t>E. 14</w:t>
      </w:r>
    </w:p>
    <w:p>
      <w:r>
        <w:t>November 1983) als das vorliegende Verfahren (Erbunwürdigkeit der Klägerin) und hat daher mangels Klageidentität keine Bindungswir- kung für das vorliegende Verfahren. Es wird Sache der Vorinstanz zu sein zu entscheiden, inwieweit die Erkenntnisse des damaligen Be- weisverfahren bzw. die Erkenntnisse eines angeblichen Beweisverfah- rens im Parallelprozess CP070001 (vgl. Urk. 102 S. 2) auch für das vorliegende Verfahren verwendbar sind. e) Vergeblich macht die Klägerin in der Berufungsantwort schliesslich gel- tend, selbst wenn sie der Erblasserin eine Erkrankung an Multipler Sklerose vorgetäuscht und dadurch eine begünstigende letztwillige Verfügung erwirkt hätte, läge rechtlich kein Erbunwürdigungkeitsgrund vor (Urk. 96 S. 6 f.). Auch diesbezüglich wird es Sache der Vorinstanz sein zu prüfen, ob die Erblasserin von der Klägerin "durch Arglist" im Sinn von Art. 540 Abs. 1 Ziff. 3 ZGB dazu gebracht wurde, eine sie - die Klägerin - begünstigende Verfügung zu errichten. Wenn die Kläge- rin in diesem Zusammenhang festhält, nur in "ganz schweren Fällen", in denen eine Beeinflussung durch "Zwang" oder "Drohung" im Sinn von Art. 540 Abs. 1 Ziff. 3 ZGB in Frage stehe, könne von einer Erbun- würdigkeit ausgegangen werden, so scheint sie zu übersehen, dass das Gesetz als Beeinflussungsmittel alternativ "Arglist, Zwang oder Drohung" nennt. f) Aus diesem Grund ist das angefochtene Urteil aufzuheben, und die Sache ist im Sinn der Erwägung zur Neuentscheidung ans Bezirksge- richt Horgen zurückzuweisen.</w:t>
      </w:r>
    </w:p>
    <w:p>
      <w:r>
        <w:t>- 13 - 4. Kosten- und Entschädigungsfolgen 1. Da das Verfahren zur Neubeurteilung im Sinne der Erwägungen an die Vo- rinstanz zurückzuweisen ist, wird diese entsprechend dem Ausgang ihres Verfahrens über die Kostenauflage und Entschädigungsregelung zu befin- den haben. 2. Immerhin ist im vorliegenden Verfahren die Höhe der Gerichtsgebühr für das Berufungsverfahren festzusetzen. Massgebend ist dabei der Streitwert. Wenn die Klage wie im vorliegenden Fall nicht auf Geldzahlung lautet, ist vom Wert auszugehen, welchen die Parteien dem Streitgegenstand über- einstimmend beilegen (§ 22 Abs. 1 ZPO/ZH). Wenn sich die Parteien nicht einig sind, bestimmt das Gericht den Streitwert nach freiem Ermessen, wo- bei in der Regel der höhere Betrag massgebend ist (§ 22 Abs. 2 ZPO/ZH). a) Für die Berechnung des Streitwertes ist zu beachten, dass der unwür- dige Erbe von der Erbfolge ausgeschlossen wäre und der auf den be- treffenden Erben entfallenden Erbteil zugunsten der übrigen Erben zu verteilen wäre. Der Streitwert entspricht daher dem auf den unwürdigen Erben entfallende Erbteil. b) Die Klägerin beziffert den Nachlass der Erblasserin auf Fr. 917.000.00 und den auf sie - die Klägerin - entfallenden gesetzlichen Erbanteil (1/3 des Nachlasses) auf Fr. 306'000.00 bzw. gerundet Fr. 300'000.00 (Urk. 86). Die Beklagte 2 beziffert den Nachlass der Erblasserin auf Fr. 1'713'234.50 und den auf die Klägerin entfallende gesetzliche Erb- anteil (1/3 des Nachlasses) auf Fr. 571'078.15 (Urk. 88). c) Da die güterrechtliche Auseinandersetzung der Ehegatten E._____/D._____ offenbar noch nicht vollzogen ist (Urk. 88 S. 2), bezif- fern die Parteien die Höhe des Nachlasses der Erblasserin unter- schiedlich. Im Rahmen des vorliegenden Verfahrens ist es nicht mög- lich, fundierte Angaben über die Nachlasshöhe zu machen. Es rechtfer- tigt sich deshalb, in Anwendung von § 22 Abs. 2 ZPO/ZH auf den hö-</w:t>
      </w:r>
    </w:p>
    <w:p>
      <w:r>
        <w:t>- 14 - heren Wert abzustellen. Der Streitwert beläuft sich somit auf Fr. 571'078.15. Es wird beschlossen: 1. Das Teilurteil des Bezirksgerichtes Horgen vom 13. April 2010 wird aufge- hoben und die Sache zur Neuentscheidung im Sinne der Erwägungen an die Vorinstanz zurückgewiesen. 2. Die zweitinstanzliche Entscheidgebühr wird auf Fr. 22'000.00 festgesetzt. 3. Die Regelung der Kosten- und Entschädigungsfolgen für das zweitinstanzli- che Verfahren bleibt der Vorinstanz vorbehalten. 4. Schriftliche Mitteilung an die Parteien sowie an das Bezirksgericht Horgen (I. Abteilung), je gegen Empfangsschein. Nach unbenutztem Ablauf der Rechtsmittelfrist gehen die erst- und zweit- instanzlichen Akten an die Vorinstanz.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Teilentscheid im Sinne von Art. 91 BGG. Es handelt sich um eine vermögensrechtliche Angelegenheit. Der Streitwert beträgt Fr. 571'078.15. Die Beschwerde an das Bundesgericht hat keine aufschiebende Wirkung. Hinsichtlich des Fristenlaufs gelten die Art. 44 ff. BGG.</w:t>
      </w:r>
    </w:p>
    <w:p>
      <w:r>
        <w:t>- 15 - Zürich, 18. August 2011 Obergericht des Kantons Zürich I. Zivilkammer Präsident: Gerichtsschreiber: Dr. R. Klopfer lic. iur. R. Kokotek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