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LA240010 vom 1. Juli 2024</w:t>
      </w:r>
    </w:p>
    <w:p>
      <w:r>
        <w:t>ZH Obergericht, 2024-07-01, DE</w:t>
      </w:r>
    </w:p>
    <w:p>
      <w:r>
        <w:rPr>
          <w:b/>
        </w:rPr>
        <w:t xml:space="preserve">Quelle: </w:t>
      </w:r>
      <w:r>
        <w:t>https://mcp.opencaselaw.ch/entscheid/zh_obergericht_LA240010</w:t>
      </w:r>
    </w:p>
    <w:p>
      <w:r>
        <w:t>FR: ZH_OBERGERICHT LA240010 du 1 juillet 2024</w:t>
      </w:r>
    </w:p>
    <w:p>
      <w:r>
        <w:t>IT: ZH_OBERGERICHT LA240010 del 1 luglio 2024</w:t>
      </w:r>
    </w:p>
    <w:p>
      <w:pPr>
        <w:pStyle w:val="Heading2"/>
      </w:pPr>
      <w:r>
        <w:t>Erwägungen</w:t>
      </w:r>
    </w:p>
    <w:p>
      <w:r>
        <w:rPr>
          <w:b/>
        </w:rPr>
        <w:t>E. 4</w:t>
      </w:r>
    </w:p>
    <w:p>
      <w:r>
        <w:t>Dezember 2023 noch ausgeführt, ihr bereits mandatierter, neuer Anwalt werde sich mit dem Gericht in Verbindung setzen, was ebenfalls unterblieben sei (Urk. 29 S. 5 f.). 3.3. Die Beklagte rügt eine falsche Sachverhaltsdarstellung. Sie habe an der Verhandlung vom 4. Dezember 2023 entschuldigt gefehlt. Zutreffend sei zunächst, dass die Geschäftsführerin am Verhandlungstag telefonisch geltend gemacht habe, sie könne aufgrund massiver Magen-/Darmbeschwerden nicht zur Verhandlung kommen und im Verlauf der nächsten Stunden auch keinen Arzt aufsuchen. Tat- sächlich habe sie den Nachmittag in Reichweite einer Toilette verbracht, die sie</w:t>
      </w:r>
    </w:p>
    <w:p>
      <w:r>
        <w:t>- 7 - leider in kurzen Abständen immer wieder habe aufsuchen müssen. Ihrer Pflicht, schnellstmöglich ein Verhandlungsunfähigkeitszeugnis nachzureichen, sei sie un- verzüglich nachgekommen. Dass die Vorinstanz diese Eingabe nicht erhalten habe, halte sie für ausgeschlossen. Über die Gründe könnten nur Vermutungen angestellt werden. Tatsächlich sei die Vorinstanz seit geraumer Zeit überlastet. Dies schlage sich u.a. in langen Bearbeitungszeiten für die Ausstellung von Urteilen nieder. Im vorliegenden Fall trage das unbegründete Urteil ein falsches Datum und sei nicht von der zuständigen Richterin unterschrieben worden. Solche Fehler wür- den bei Arbeit unter hohem Zeitdruck bei gleichzeitig mangelnden Ressourcen auf- treten. Sie sei deshalb zuversichtlich, dass sich die Eingabe nebst Verhandlungs- unfähigkeitszeugnis in der Gerichtsakte befinde (Urk. 28 S. 3 f.).</w:t>
      </w:r>
    </w:p>
    <w:p>
      <w:r>
        <w:rPr>
          <w:b/>
        </w:rPr>
        <w:t>E. 4.1</w:t>
      </w:r>
    </w:p>
    <w:p>
      <w:r>
        <w:t>Die Vorladung zu einem Gerichtstermin hat für das Gericht und die Parteien rechtsverbindliche Wirkung und es treten die gesetzlichen Säumnisfolgen (Art. 147, Art. 234 ZPO) ein, wenn eine oder beide Parteien nicht erscheinen (BSK ZPO- Brändli/Bühler, Art. 135 N 1). Das Gericht kann den Gerichtstermin gemäss Art. 135 lit. b ZPO aber aus zureichenden Gründen verschieben, wenn es von einer Partei vor dem Termin darum ersucht wird. Die gesuchstellende Person hat den Verschiebungsgrund glaubhaft zu machen. Obwohl "zureichende Gründe" auch Voraussetzung einer Fristerstreckung sind (Art. 144 Abs. 2 ZPO), werden Gesuche um Verschiebung einer Verhandlung regelmässig strenger beurteilt als Fristerstre- ckungen. Ganz allgemein sind an das Vorliegen eines zureichenden Grundes dann hohe Anforderungen zu stellen, wenn der Termin – wie vorliegend – vorgängig mit den Rechtsvertretern der Parteien abgesprochen worden ist, die diesfalls die Ver- fügbarkeit der Parteien abzuklären haben. Wird als Grund ein Krankheitsfall geltend gemacht, so ist dieser – wie die Vorinstanz richtig erwog – durch ein Arztzeugnis nachzuweisen, welches eine Verhandlungsunfähigkeit belegt (BSK ZPO-Brändli/Büh- ler, Art. 135 N 13 ff. m.w.H.).</w:t>
      </w:r>
    </w:p>
    <w:p>
      <w:r>
        <w:rPr>
          <w:b/>
        </w:rPr>
        <w:t>E. 4.2</w:t>
      </w:r>
    </w:p>
    <w:p>
      <w:r>
        <w:t>Das Verschiebungsgesuch ist wortlautgemäss und wie bereits erwogen vor dem Verhandlungstermin zu stellen. Nach dem Termin ist lediglich ein Wiederher- stellungsgesuch möglich. Das Gesuch kann ausdrücklich oder bloss sinngemäss gestellt werden. So kann auch ein verspätetes Verschiebungsgesuch als Wieder-</w:t>
      </w:r>
    </w:p>
    <w:p>
      <w:r>
        <w:t>- 8 - herstellungsgesuch materiell geprüft werden, sofern ein Wiederherstellungsgrund ausreichend substantiiert wird. Ein Wiederherstellungsgesuch richtet sich immer an diejenige Instanz, vor der die Partei die verpasste Prozesshandlung hätte vorneh- men müssen. Die relative Frist zur Einreichung des Wiederherstellungsgesuchs be- trägt zehn Tage seit Wegfall des Säumnisgrundes (Art. 148 Abs. 2 ZPO). Die Partei hat den Wiederherstellungsgrund glaubhaft zu machen. Sie hat aufzuzeigen, wes- halb sie nicht rechtzeitig handeln konnte und warum sie an ihrer Verspätung kein oder bloss ein leichtes Verschulden trifft. Auch die Rechtzeitigkeit ist im Gesuch darzutun. Die säumige Partei trägt für alle Tatbestandsmerkmale von Art. 148 ZPO sowie für die Tatsache, dass das Gesuch eingereicht wurde, die Beweislast (BSK ZPO-Gozzi, Art. 148 N 38 ff.; Tanner Martin, Wiederherstellung von Fristen und Terminen gemäss Art. 148 f. ZPO, ZZZ 58/2022 S. 160 f.). 5.1. Die Beklagte beanstandet zu Recht nicht, dass das mit E-Mail vom 30. No- vember 2023 eingereichte Arztzeugnis nicht als Hinderungs- resp. Verschiebungs- grund akzeptiert werden kann (vgl. Urk. 9; Prot. I. S. 4 und 6). Sie bringt hingegen vor, am Verhandlungstag nicht säumig geworden zu sein, da sie an massiven Ma- gen-/Darmbeschwerden gelitten habe, was sie der Vorinstanz gegenüber telefo- nisch mitgeteilt und mit einem Verhandlungsunfähigkeitszeugnis belegt habe (Urk. 28 S. 3). 5.2. Einzig gestützt auf ihre telefonischen Vorbringen am 4. Dezember 2023 ist es der Geschäftsführerin nicht gelungen, einen Verschiebungs- resp. Hinderungs- grund für die Beklagte glaubhaft zu machen. Die Vorinstanz wies sie anlässlich dieses Telefonats denn auch richtigerweise (abermals) darauf hin, dass ein Ver- handlungsunfähigkeitszeugnis eingereicht werden müsse, woraufhin sie lediglich entgegnete, ihr neuer Anwalt werde sich mit der Vorinstanz in Verbindung setzen (Prot. I. S. 6). In der Folge erschien die Beklagte jedoch unbestrittenermassen ohne weitere Wortmeldungen nicht zur Hauptverhandlung, womit sie entsprechend als säumig zu gelten hat. Das Schreiben vom 5. Dezember 2023 inkl. Verhandlungs- unfähigkeitszeugnis vom gleichen Datum, das die Beklagte – gemäss eigener Be- hauptung – bereits vor Vorinstanz eingereicht haben will, ist somit ohnehin nur als Wiederherstellungsgesuch zu prüfen.</w:t>
      </w:r>
    </w:p>
    <w:p>
      <w:r>
        <w:t>- 9 - 5.3. Wie dargelegt, hätte die Beklagte ihr Wiederherstellungsgesuch inkl. Ver- handlungsunfähigkeitszeugnis innert zehn Tagen seit Wegfall des Säumnisgrundes an die Vorinstanz richten müssen. Eingaben müssen spätestens am letzten Tag der Frist beim Gericht eingereicht oder zu dessen Handen der Schweizerischen Post übergeben werden (Art. 143 Abs. 1 ZPO). Den Nachweis für die Zustellung hat dabei die Beklagte zu erbringen (vgl. vorstehend E. 4.2.), was ihr jedoch nicht gelungen ist. Das zusammen mit dem ärztlichen Attest eingereichte Couvert mit dem handschriftlichen Vermerk "gesendet 05.12.23" ohne Poststempel, Sendungs- verfolgung oder anderweitigen Zustellnachweis (Urk. 31/3) reicht nicht aus, um die Zustellung des Wiederherstellungsgesuches resp. des Verhandlungsunfähigkeits- zeugnisses an die Vorinstanz zu belegen. Daran ändern auch die Vorbringen der Beklagten im Zusammenhang mit der behaupteten Überlastung der Vorinstanz nichts (Urk. 28 S. 3 f.). Mangels entsprechenden Belegs ist davon auszugehen, dass eine (rechtzeitige) Postaufgabe nicht erfolgt ist und die Vorinstanz das Ver- handlungsunfähigkeitszeugnis nie erhalten hat. 5.4. Darüber hinaus hat sich die Beklagte ungenügend mit der vorinstanzlichen Erwägung auseinandergesetzt, wonach eine andere zeichnungsberechtigte Per- son an der Verhandlung hätte teilnehmen können (Urk. 29 S. 6). Die Beklagte bringt in diesem Zusammenhang lediglich vor, dass sich ihr Rechtsvertreter bis Mitte De- zember 2023 im Ausland befunden habe und erst dann mandatiert worden sei. Es sei keine Person aufzutreiben gewesen, welche sie so kurzfristig hätte vertreten können (Urk. 28 S. 4). Diese pauschalen und unbelegten Vorbringen vermögen die vorinstanzliche Erwägung nicht zu entkräften. 5.5. Nach dem Gesagten ist nicht zu beanstanden, dass die Vorinstanz die Ver- handlung ohne die Beklagte durchführte und i.S.v. Art. 234 Abs. 1 ZPO auf die Aus- führungen der Klägerin anlässlich der Verhandlung vom 4. Dezember 2023 sowie die bis dahin eingereichten Eingaben abstellte. 5.6. Vor diesem Hintergrund kann offen bleiben, ob das Gesuch inkl. Verhand- lungsunfähigkeitszeugnis (Urk. 31/3) inhaltlich als Wiederherstellungsgrund ausge- reicht hätte. Allerdings wirft es durchaus Fragen auf, weshalb ein Mitarbeiter der Beklagten resp. der Ehemann der Geschäftsführerin der Vorinstanz am Verhand-</w:t>
      </w:r>
    </w:p>
    <w:p>
      <w:r>
        <w:t>- 10 - lungstag mitteilte, die Geschäftsführerin leide an Corona, eine weitere Mitarbeiterin angab, die Geschäftsführerin befinde sich in einer wichtigen Sitzung, während die Geschäftsführerin selber behauptete, an Magen-/Darmbeschwerden zu leiden (Prot. I S. 5 f.). 5.7. Die Beklagte nimmt ferner – für den Fall, dass sich die Kammer für die Durchführung eines Beweisverfahrens entscheide – materiell zur Klage Stellung (Urk. 28 S. 4 – 7, Rz. 7 – 22). Die Vorinstanz hiess die Klage vollumfänglich gut. Für die Begründung kann auf die vorinstanzlichen Erwägungen verwiesen werden (Urk. 29 S. 10 – 20). Die Beklagte machte vor Vorinstanz lediglich Ausführungen und Eingaben in prozessualer Hinsicht (vgl. Urk. 12 – 13, Prot. I S. 4 ff.). Die beru- fungsweise getätigten Vorbringen in der Sache stellen somit allesamt Noven dar. Zu deren Zulässigkeit bringt die Beklagte einzig vor, die Vorinstanz sei zu Unrecht von ihrer Säumigkeit ausgegangen, weshalb ihre Sichtweise fehle und der Sach- verhalt weiter zu ermitteln sei. Wie erwogen wurde, ist der Beklagten in diesem Punkt nicht zu folgen (vgl. vorstehend E. 4. – 5.4.). Darüber hinaus bringt sie keine Gründe zur Zulässigkeit der Noven im Sinne von Art. 317 Abs. 1 ZPO vor. Aus diesem Grund sind sämtliche Ausführungen der Beklagten in der Sache nicht be- achtlich.</w:t>
      </w:r>
    </w:p>
    <w:p>
      <w:r>
        <w:rPr>
          <w:b/>
        </w:rPr>
        <w:t>E. 6</w:t>
      </w:r>
    </w:p>
    <w:p>
      <w:r>
        <w:t>Damit erweist sich die Berufung als offensichtlich unbegründet, weshalb auf das Einholen einer Berufungsantwort der Gegenpartei verzichtet werden kann (Urk. 312 Abs. 1 ZPO). Die Berufung ist abzuweisen und das vorinstanzliche Urteil zu bestätigen.</w:t>
      </w:r>
    </w:p>
    <w:p>
      <w:r>
        <w:rPr>
          <w:b/>
        </w:rPr>
        <w:t>E. 7</w:t>
      </w:r>
    </w:p>
    <w:p>
      <w:r>
        <w:t>Das Verfahren ist kostenlos (Art. 114 lit. c ZPO). Für das Berufungsverfah- ren sind keine Parteientschädigungen zuzusprechen, der Beklagten zufolge Unter- liegens (Art. 106 Abs. 1 ZPO) und der Klägerin mangels relevanter Umtriebe (Art. 95 Abs. 3 ZPO).</w:t>
      </w:r>
    </w:p>
    <w:p>
      <w:r>
        <w:t>- 11 - Es wird erkannt: 1. Die Berufung wird abgewiesen und das Urteil des Einzelgerichts im verein- fachten Verfahren am Arbeitsgericht Dielsdorf vom 5. Dezember 2023 wird bestätigt. 2. Das Berufungsverfahren ist kostenlos. 3. Für das Berufungsverfahren werden keine Parteientschädigungen zugespro- chen. 4. Schriftliche Mitteilung an die Parteien, an die Klägerin unter Beilage der Doppel von Urk. 28 und 30 und Kopien von Urk. 31/2-3, sowie an die Vorinstanz, an die Beklagte per IncaMail, an die Klägerin und die Vorinstanz je gegen Empfangsschein. Die vorinstanzlichen Akten gehen nach unbenütztem Ablauf der Rechtsmittel- 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20'101.20. Die Beschwerde an das Bundesgericht hat keine aufschiebende Wirkung. Hinsichtlich des Fristenlaufs gelten die Art. 44 ff. BGG.</w:t>
      </w:r>
    </w:p>
    <w:p>
      <w:r>
        <w:t>- 12 - Zürich, 1. Juli 2024 Obergericht des Kantons Zürich I. Zivilkammer Die Gerichtsschreiberin: MLaw D. Frangi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