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LA180023 vom 21. Dezember 2018</w:t>
      </w:r>
    </w:p>
    <w:p>
      <w:r>
        <w:t>ZH Obergericht, 2018-12-21, DE</w:t>
      </w:r>
    </w:p>
    <w:p>
      <w:r>
        <w:rPr>
          <w:b/>
        </w:rPr>
        <w:t xml:space="preserve">Quelle: </w:t>
      </w:r>
      <w:r>
        <w:t>https://mcp.opencaselaw.ch/entscheid/zh_obergericht_LA180023</w:t>
      </w:r>
    </w:p>
    <w:p>
      <w:r>
        <w:t>FR: ZH_OBERGERICHT LA180023 du 21 décembre 2018</w:t>
      </w:r>
    </w:p>
    <w:p>
      <w:r>
        <w:t>IT: ZH_OBERGERICHT LA180023 del 21 dicembre 2018</w:t>
      </w:r>
    </w:p>
    <w:p>
      <w:pPr>
        <w:pStyle w:val="Heading2"/>
      </w:pPr>
      <w:r>
        <w:t>Erwägungen</w:t>
      </w:r>
    </w:p>
    <w:p>
      <w:r>
        <w:rPr>
          <w:b/>
        </w:rPr>
        <w:t>E. 1</w:t>
      </w:r>
    </w:p>
    <w:p>
      <w:r>
        <w:t>Mit Eingabe vom 5. Mai 2017 und unter Beilage der Klagebewilligung des Friedensrichteramtes Stadt Zürich, Kreise ..., vom 3. Mai 2017 (Urk. 2) erhob die Klägerin und Berufungsklägerin (fortan: Klägerin) vor Vorinstanz Klage mit dem eingangs erwähnten Rechtsbegehren. Gleichzeitig ersuchte sie um Gewährung der unentgeltlichen Rechtspflege und beantragte, ihr sei nötigenfalls ein Prozess- beistand zu bestellen (Urk. 1 S. 1 und S. 6). Mit Beschluss vom 15. Mai 2017 setzte die Vorinstanz der Klägerin Frist an, um ihr Gesuch um unentgeltliche Rechtspflege zu begründen und zu belegen sowie um klarzustellen, ob sie nur die Kostenlosigkeit des Gerichtsverfahrens im Sinne von Art. 118 Abs. 1 lit. a und b ZPO beantrage oder auch die Bestellung eines unentgeltlichen Rechtsvertreters im Sinne von Art. 118 Abs. 1 lit. c ZPO (Urk. 5). Mit Eingaben vom 29. Mai 2017 und vom 11. August 2017 ergänzte die Klägerin ihr Gesuch und reichte zu ihren finanziellen Verhältnissen Unterlagen ein (Urk. 7 und 8/13 sowie Urk. 14 und 16/1-44). Mit Verfügung vom 7. September 2017 wies die Vorinstanz das Gesuch um unentgeltliche Rechtspflege ab (Urk. 17). Den daraufhin erhobenen Be- schwerden an das Obergericht und das Bundesgericht war kein Erfolg beschie- den (Urk. 21 und 23). In der Folge setzte die Vorinstanz mit Beschluss vom 9. Ap- ril 2018 der Klägerin Frist zur Leistung eines Kostenvorschusses in der Höhe von Fr. 16'000.– an (Urk. 24), worauf die Klägerin am 18. April 2018 erneut um Ge- währung der unentgeltlichen Rechtspflege ersuchte (Urk. 26, 27 und 28/9). Mit Präsidialverfügung vom 4. Juni 2018 wurde dieses wiederum abgewiesen und der Klägerin – unter der Androhung, dass im Säumnisfall auf die Klage nicht eingetre- ten werde – eine letzte, nicht mehr erstreckbare Frist zur Leistung des Kostenvor- schusses von Fr. 16'000.– angesetzt (Urk. 29). Daraufhin folgte am 15. Juni 2018 eine weitere Eingabe der Klägerin, in welcher sie sinngemäss beantragte, (a) das</w:t>
      </w:r>
    </w:p>
    <w:p>
      <w:r>
        <w:t>- 4 - Verfahren sei zu sistieren, bis die Beklagte im Handelsregister eingetragen sei, eventualiter sei die Beklagte ins Handelsregister einzutragen und der rechtmässi- ge Zustand wiederherzustellen, und (b) auf die Erhebung des einverlangten Ge- richtskostenvorschusses sei zu verzichten (Urk. 31 S. 1). Den Gerichtskostenvor- schuss leistete die Klägerin innert angesetzter Frist nicht. In der Folge trat die Vorinstanz mit Beschluss vom 11. Juli 2018 androhungsgemäss auf die Klage nicht ein (Urk. 34 = Urk. 41 S. 6 f.; Dispositiv eingangs wiedergegeben).</w:t>
      </w:r>
    </w:p>
    <w:p>
      <w:r>
        <w:rPr>
          <w:b/>
        </w:rPr>
        <w:t>E. 2</w:t>
      </w:r>
    </w:p>
    <w:p>
      <w:r>
        <w:t>Eventuell sei die Beklagte ins Handelsregister einzutragen und der rechtmä- ßige Stand wieder herzustellen.</w:t>
      </w:r>
    </w:p>
    <w:p>
      <w:r>
        <w:rPr>
          <w:b/>
        </w:rPr>
        <w:t>E. 2.1</w:t>
      </w:r>
    </w:p>
    <w:p>
      <w:r>
        <w:t>Die Klägerin rügt, entgegen der Ansicht der Vorinstanz habe sie in ihrer Ein- gabe vom 15. Juli 2018 (recte: 15. Juni 2018) sehr wohl beantragt, ihr Gesuch um unentgeltliche Rechtspflege sei zu bewilligen (Urk. 40 S. 4). Die Klägerin zeigt al- lerdings nicht auf, wo genau sie in ihrer Eingabe vom 15. Juni 2018 ein weiteres Gesuch um unentgeltliche Rechtspflege oder ein Wiedererwägungsbegehren ge- stellt hat. Soweit die Klägerin in diesem Zusammenhang geltend macht, das Ge- such um unentgeltliche Rechtspflege sei in den gestellten prozessualen Anträgen enthalten gewesen (Urk. 40 S. 4), kann ihr nicht gefolgt werden, denn ihre Anträ- ge lauteten wie folgt (Urk. 31 S. 1): " 1- Der Prozess sei bis zum Eintrag der Beklagten ins Handelsregister zu sistie- ren.</w:t>
      </w:r>
    </w:p>
    <w:p>
      <w:r>
        <w:rPr>
          <w:b/>
        </w:rPr>
        <w:t>E. 2.2</w:t>
      </w:r>
    </w:p>
    <w:p>
      <w:r>
        <w:t>Die Klägerin rügt weiter, sie habe vor Vorinstanz beantragt, die Prozesskos- ten seien ihr auch im Fall, dass die Beklagte unterliege, aufzuerlegen. Da die Pro- zesskosten somit gesichert gewesen seien, sei der Nichteintretensentscheid der Vorinstanz willkürlich (Urk. 40 S. 4 und S. 9). Nach Art. 98 ZPO kann das Gericht von der klagenden Partei einen Vor- schuss bis zur Höhe der mutmasslichen Gerichtskosten erheben. Diese Bestim- mung verfolgt den Zweck, die Gerichtskosten sicherzustellen, und dient somit den fiskalischen Interessen des Staates (Zotsang, Prozesskosten nach der Schweize- rischen Zivilprozessordnung, Diss. 2015, S. 77). Die Klägerin verkennt, dass die Gerichtskosten ohnehin, selbst im Fall ihres Obsiegens, aus einem allfällig von ihr geleisteten Gerichtskostenvorschuss zu beziehen gewesen wären (Art. 111 Abs. 1 ZPO). Ohne Vorschuss wäre dies nicht möglich gewesen, so dass das In-</w:t>
      </w:r>
    </w:p>
    <w:p>
      <w:r>
        <w:t>- 7 - kassorisiko bezüglich Gerichtskosten beim Staat verblieben wäre. Um dies zu vermeiden, sieht das Gesetz vor, dass bei Nichtleistung des Vorschusses auf die Klage nicht einzutreten ist (Art. 59 Abs. 2 lit. f ZPO und Art. 101 Abs. 3 ZPO). Vor diesem Hintergrund ist nicht nachvollziehbar, was die Klägerin meint, wenn sie ausführt, die Gerichtskosten seien aufgrund ihres Antrags, die Gerichtskosten seien ihr unabhängig vom Verfahrensausgang aufzuerlegen, gesichert gewesen. Vielmehr war dies solange nicht der Fall, als die Klägerin den ihr auferlegten Kos- tenvorschuss nicht leistete. Nachdem die Klägerin den Kostenvorschuss auch in- nert der angesetzten Nachfrist nicht geleistet hatte, trat die Vorinstanz zu Recht auf ihre Klage nicht ein (Art. 59 Abs. 2 lit. f ZPO und Art. 101 Abs. 3 ZPO). Inwie- fern die seitens der Klägerin behauptete Handlungsunfähigkeit der Beklagten ei- nem solchen Vorgehen entgegenstehen sollte (vgl. Urk. 40 S. 6), ist nicht nach- vollziehbar, zumal dies nichts daran änderte, dass auf die Klage infolge einer feh- lenden Prozessvoraussetzung nicht einzutreten war.</w:t>
      </w:r>
    </w:p>
    <w:p>
      <w:r>
        <w:rPr>
          <w:b/>
        </w:rPr>
        <w:t>E. 2.3</w:t>
      </w:r>
    </w:p>
    <w:p>
      <w:r>
        <w:t>Die Klägerin beanstandet sodann, ihre Gesuche um unentgeltliche Rechts- pflege seien jeweils unter Kostenfolgen abgewiesen worden, obwohl diesbezügli- che Verfahren grundsätzlich kostenlos seien, was unverhältnismässig und willkür- lich sei (Urk. 40 S. 4). Die Rüge der Klägerin ist unbegründet, da aktenwidrig: In beiden Verfügun- gen, mit welchen die Gesuche der Klägerin um unentgeltliche Rechtspflege ab- gewiesen wurden, wurde festgehalten, dass dafür keine Kosten erhoben würden (Urk. 17 S. 8 Dispositiv-Ziff. 2 und Urk. 29 S. 4 Dispositiv-Ziff. 2). Soweit die Klä- gerin die Kostenauflage im vorinstanzlichen Endentscheid beanstanden wollte (vgl. Urk. 40 S. 5), verkennt sie, dass lediglich das Verfahren um unentgeltliche Rechtspflege (Art. 119 Abs. 6 ZPO), nicht aber das vorliegende Hauptsachever- fahren kostenlos ist (Art. 114 ZPO e contrario). Da die Vorinstanz zu Recht auf die Klage nicht eintrat (vgl. dazu oben Ziff. 2.2), galt die Klägerin als unterliegend, so dass ihr die Prozesskosten aufzuerlegen waren (Art. 106 Abs. 1 ZPO).</w:t>
      </w:r>
    </w:p>
    <w:p>
      <w:r>
        <w:rPr>
          <w:b/>
        </w:rPr>
        <w:t>E. 2.4</w:t>
      </w:r>
    </w:p>
    <w:p>
      <w:r>
        <w:t>Soweit die Klägerin geltend machen sollte, die Vorinstanz habe ihre Gesu- che um unentgeltliche Rechtspflege zu Unrecht abgewiesen (Urk. 40 S. 5, 2. Ab- satz), beträfe dies die vorinstanzlichen Verfügungen vom 7. September 2017</w:t>
      </w:r>
    </w:p>
    <w:p>
      <w:r>
        <w:t>- 8 - (Urk. 17) und vom 4. Juni 2018 (Urk. 29). Diese unterlagen nach Art. 319 Abs. 1 lit. b Ziff. 1 ZPO in Verbindung mit Art. 121 ZPO dem Rechtsmittel der Beschwer- de und sind daher mit dem Endentscheid nicht mehr anfechtbar (ZR 111/2012 Nr. 28; ZK ZPO-Reetz, vor Art. 308 ff. N 5; Blickenstorfer, Dike-Komm-ZPO, Art. 319 N 22). Auf allfällige Rügen der Klägerin im Zusammenhang mit der im vorinstanzlichen Verfahren verweigerten unentgeltlichen Rechtspflege wäre aus diesem Grund von vornherein nicht weiter einzugehen.</w:t>
      </w:r>
    </w:p>
    <w:p>
      <w:r>
        <w:rPr>
          <w:b/>
        </w:rPr>
        <w:t>E. 2.5</w:t>
      </w:r>
    </w:p>
    <w:p>
      <w:r>
        <w:t>Die Klägerin rügt schliesslich, das Gericht sei nicht verpflichtet, an einem früheren Entscheid festzuhalten. Daher hätte die Vorinstanz die Sache von Amtes wegen in Wiedererwägung ziehen können. Dies habe sie unterlassen, was will- kürlich sei (Urk. 40 S. 4). Aus den Vorbringen der Klägerin geht nicht hervor, ob sie sich auf den Be- schluss betreffend Kostenvorschuss (Urk. 24) oder die die unentgeltliche Rechts- pflege verweigernden Verfügungen (Urk. 17 und 29) bezieht. Dies ist allerdings ohne Belang, denn ein Anspruch auf die Behandlung eines Wiedererwägungsge- suchs besteht ohnehin nicht, es sei denn, die Verhältnisse hätten sich inzwischen verändert oder es lägen unechte Noven vor, welche nicht früher vorgebracht wer- den konnten (BGer 5D_112/2015 vom 28. September 2015, E. 4.4.2 m.w.H.; 5A_299/2015 vom 22. September 2015, E. 3.2). Die Klägerin macht weder das eine noch das andere geltend, weshalb kein Anspruch auf Behandlung eines all- fälligen Wiedererwägungsgesuchs bestand. Die Rüge der Klägerin erweist sich daher als unbegründet.</w:t>
      </w:r>
    </w:p>
    <w:p>
      <w:r>
        <w:rPr>
          <w:b/>
        </w:rPr>
        <w:t>E. 2.6</w:t>
      </w:r>
    </w:p>
    <w:p>
      <w:r>
        <w:t>Des Weiteren beantragt die Klägerin, der Entscheid betreffend Löschung der Beklagten im Handelsregister (Verfahrens-Nr. LB080002) sei aufzuheben und sie sowie ihr Ehemann seien wieder als Organe der Beklagten einzusetzen (Urk. 40 S. 7). Dieser Antrag steht weder im Zusammenhang mit der vorliegenden arbeits- rechtlichen Streitigkeit noch mit dem angefochtenen Entscheid, weshalb darauf nicht einzutreten ist. 3. Zusammenfassend erweist sich die Berufung der Klägerin als offensichtlich unbegründet, weshalb sie abzuweisen ist, soweit darauf einzutreten ist. Dement-</w:t>
      </w:r>
    </w:p>
    <w:p>
      <w:r>
        <w:t>- 9 - sprechend ist der Beschluss des Arbeitsgerichts Zürich, 3. Abteilung, vom 11. Juli 2018 zu bestätigen. IV. 1. Der Streitwert des Berufungsverfahrens beträgt rund Fr. 281'000.–. Die zweitinstanzliche Entscheidgebühr ist in Anwendung von § 12 Abs. 1 und 2 in Verbindung mit § 4 Abs. 1 und 2 GebV OG auf Fr. 1'500.– festzusetzen und aus- gangsgemäss der Klägerin aufzuerlegen. Für das Berufungsverfahren sind keine Parteientschädigungen zuzusprechen, der Klägerin zufolge ihres Unterliegens, der Beklagten mangels relevanter Umtriebe (Art. 106 Abs. 1, Art. 95 Abs. 3 ZPO). 2. Die Klägerin ersucht um Gewährung der unentgeltlichen Rechtspflege für das Berufungsverfahren (Urk. 40 S. 1). Dieses Gesuch ist jedoch zufolge Aus- sichtslosigkeit der Berufung (vgl. vorstehende Erwägungen) abzuweisen (Art. 117 lit. b ZPO). Es wird beschlossen: 1. Das Gesuch der Klägerin um unentgeltliche Rechtspflege für das Beru- fungsverfahren wird abgewiesen. 2. Schriftliche Mitteilung und Rechtsmittelbelehrung mit nachfolgendem Er- kenntnis. Es wird erkannt: 1. Die Berufung wird abgewiesen, soweit darauf eingetreten wird, und der Be- schluss des Arbeitsgerichts Zürich, 3. Abteilung, vom 11. Juli 2018 wird be- stätigt. 2. Die zweitinstanzliche Entscheidgebühr wird auf Fr. 1'500.– festgesetzt.</w:t>
      </w:r>
    </w:p>
    <w:p>
      <w:r>
        <w:t>- 10 - 3. Die Gerichtskosten für das zweitinstanzliche Verfahren werden der Klägerin auferlegt. 4. Für das zweitinstanzliche Verfahren werden keine Parteientschädigungen zugesprochen. 5. Schriftliche Mitteilung an die Parteien, an die Beklagte unter Beilage der Doppel von Urk. 40 und 42, sowie an die Vorinstanz, je gegen Empfangs- 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281'188.–. Die Beschwerde an das Bundesgericht hat keine aufschiebende Wirkung. Hinsichtlich des Fristenlaufs gel- ten die Art. 44 ff. BGG. Zürich, 21. Dezember 2018 Obergericht des Kantons Zürich I. Zivilkammer Die Vorsitzende: Der Gerichtsschreiber: Dr. L. Hunziker Schnider lic. iur. M. Hochuli versandt am: mc</w:t>
      </w:r>
    </w:p>
    <w:p>
      <w:r>
        <w:rPr>
          <w:b/>
        </w:rPr>
        <w:t>E. 3</w:t>
      </w:r>
    </w:p>
    <w:p>
      <w:r>
        <w:t>Die Gerichtskosten seien in Folge der Abtretung der Klägerin abzunehmen." Es ist weder dargetan noch ersichtlich, inwiefern in diesen Anträgen ein neues Gesuch um unentgeltliche Rechtspflege oder ein Wiedererwägungsbegehren be- züglich der die unentgeltliche Rechtspflege verweigernden Entscheide vom</w:t>
      </w:r>
    </w:p>
    <w:p>
      <w:r>
        <w:rPr>
          <w:b/>
        </w:rPr>
        <w:t>E. 7</w:t>
      </w:r>
    </w:p>
    <w:p>
      <w:r>
        <w:t>September 2017 (Urk. 17) und vom 4. Juni 2018 (Urk. 29) enthalten sein soll. Die Rüge der Klägerin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