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LA170026 vom 22. März 2018</w:t>
      </w:r>
    </w:p>
    <w:p>
      <w:r>
        <w:t>ZH Obergericht, 2018-03-22, DE</w:t>
      </w:r>
    </w:p>
    <w:p>
      <w:r>
        <w:rPr>
          <w:b/>
        </w:rPr>
        <w:t xml:space="preserve">Quelle: </w:t>
      </w:r>
      <w:r>
        <w:t>https://mcp.opencaselaw.ch/entscheid/zh_obergericht_LA170026</w:t>
      </w:r>
    </w:p>
    <w:p>
      <w:r>
        <w:t>FR: ZH_OBERGERICHT LA170026 du 22 mars 2018</w:t>
      </w:r>
    </w:p>
    <w:p>
      <w:r>
        <w:t>IT: ZH_OBERGERICHT LA170026 del 22 marzo 2018</w:t>
      </w:r>
    </w:p>
    <w:p>
      <w:pPr>
        <w:pStyle w:val="Heading2"/>
      </w:pPr>
      <w:r>
        <w:t>Erwägungen</w:t>
      </w:r>
    </w:p>
    <w:p>
      <w:r>
        <w:rPr>
          <w:b/>
        </w:rPr>
        <w:t>E. 1</w:t>
      </w:r>
    </w:p>
    <w:p>
      <w:r>
        <w:t>Mit Klageschrift vom 17. Juli 2014 machte der Kläger unter Einreichung der Klagebewilligung des Friedensrichteramtes Kreis … der Stadt Zürich vom 8. Mai 2014 bei der Vorinstanz die vorliegende Klage mit dem eingangs wiedergegebe- nen Rechtsbegehren anhängig (Urk. 1 und Urk. 3). Nach durchgeführter Haupt- verhandlung mit je zwei Parteivorträgen und vollzogenem Beweisverfahren, unter anderem mit diversen Zeugeneinvernahmen, sowie nach Erstattung je zweier Schlussvorträge durch die Parteien fällte die Vorinstanz am 24. Juli 2017 schliess- lich den eingangs zitierten Entscheid. Betreffend den detaillierten erstinstanzli- chen Prozessverlauf kann im Übrigen auf die Darstellung im angefochtenen Ent- scheid verwiesen werden (Urk. 92 S. 3 f.).</w:t>
      </w:r>
    </w:p>
    <w:p>
      <w:r>
        <w:rPr>
          <w:b/>
        </w:rPr>
        <w:t>E. 2</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26.4.2013 E. 3.1). In der Berufungsschrift sind die Behauptungen bestimmt und vollständig aufzustellen. Zudem muss sie - im Gegensatz zur Klageschrift - nicht nur eine tatsächliche, sondern auch eine recht- liche Begründung enthalten (Reetz/Theiler, in: Sutter-Somm et al., ZPO Komm.,</w:t>
      </w:r>
    </w:p>
    <w:p>
      <w:r>
        <w:rPr>
          <w:b/>
        </w:rPr>
        <w:t>E. 3</w:t>
      </w:r>
    </w:p>
    <w:p>
      <w:r>
        <w:t>Die Berufungsinstanz ist nicht gehalten, von sich aus wie eine erstinstanzli- che Gerichtsbehörde alle sich stellenden tatsächlichen und rechtlichen Fragen zu untersuchen, wenn die Parteien diese in oberer Instanz nicht mehr vortragen. Sie hat sich - abgesehen von offensichtlichen Mängeln - grundsätzlich auf die Beurtei-</w:t>
      </w:r>
    </w:p>
    <w:p>
      <w:r>
        <w:t>- 6 - lung der in der schriftlichen Begründung (Art. 311 Abs. 1 und Art. 312 Abs. 1 ZPO) gegen das erstinstanzliche Urteil erhobenen Beanstandungen zu beschrän- ken.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(BGE 142 III 413 E. 2.2.4 m.w.H.). Wenn die Beklagte im Rahmen der Ausübung des Replik- rechts mit ihrer Eingabe vom 4. Dezember 2017 weitergehende Kritik am vor- instanzlichen Entscheid anbringen will, als sie es bereits im Rahmen der Beru- fungsschrift getan hat, indem sie sich zu den weiteren Gründen für einen vom Kläger zu vertretenden begründeten Anlass für die Kündigung äussert, so na- mentlich betreffend das zu späte oder Nicht-Erscheinen am Arbeitsplatz oder dass sich die Anzeichen, wonach der Kläger seinen Übertritt zu einem Konkurren- ten vorbereitet habe, insbesondere ab Anfang Oktober 2013 gemehrt hätten etc. (Urk. 99 S. 3 ff.), ist sie damit im Berufungsverfahren nicht mehr zu hören.</w:t>
      </w:r>
    </w:p>
    <w:p>
      <w:r>
        <w:rPr>
          <w:b/>
        </w:rPr>
        <w:t>E. 4</w:t>
      </w:r>
    </w:p>
    <w:p>
      <w:r>
        <w:t>a) Die Beklagte moniert im Rahmen ihrer Berufungsbegründung, die Vor- instanz habe unrichtig festgestellt, dass keine Weisung der Beklagten bestanden</w:t>
      </w:r>
    </w:p>
    <w:p>
      <w:r>
        <w:t>- 9 - habe, wonach das sich Herumchauffieren lassen durch andere Mitarbeiter der Beklagten zu Kundenterminen dem Kläger untersagt worden sei. Vielmehr sei ei- ne solche Weisung gestützt auf die diesbezüglich klare und deutliche E-Mail von E._____ an den Kläger vom 2. September 2013 (Urk. 13/23), entgegen der will- kürlichen Verneinung der Vorinstanz, erstellt. Dem Kläger sei diese Weisung auf- grund der erwähnten E-Mail sowie der am Folgetag erfolgten Besprechung mit E._____ zweifelsfrei bewusst gewesen. Gleichwohl habe er sich erwiesenermas- sen weisungswidrig mehrfach auch nach dem 2. September 2013, so beispiels- weise um die Weihnachtszeit, von Mitarbeitern der Beklagten zu Kundenterminen chauffieren lassen. Dieses mehrfache weisungswidrige sich Herumchauffieren lassen habe einen begründeten Anlass im Sinne von Art. 340c Abs. 2 OR für eine Kündigung gesetzt. Die Vorinstanz habe zudem klare Indizien, die für einen be- gründeten Anlass bei der Kündigung sprächen, entweder unbeachtet gelassen oder falsch gewichtet. So sei im Kündigungsschreiben vom 29. Oktober 2013 (Urk. 5/4) die einleitende Formulierung gewählt worden, wonach die Beklagte sich "leider veranlasst" sehe, dem Kläger zu kündigen. Zudem enthalte dieses Schrei- ben keine Dankesworte. Ein weiteres Indiz bilde schliesslich auch der Erfah- rungssatz, dass einem der besten (und umsatzstärksten) Mitarbeitern nicht ohne weiteres gekündigt werde. Es sei schlichtweg absurd, dass die Beklagte ihrem besten Mitarbeiter ohne ganz erhebliche Gründe gekündigt hätte. Die Vorinstanz übersehe, dass es sich bei diesem Erfahrungssatz nicht um einen selbstständigen Beweis handle. Aus all diesen Gründen hätte die Vorinstanz zum Schluss gelan- gen müssen, dass die Beklagte einen begründeten Anlass gehabt habe, dem Kläger zu kündigen (Urk. 91 S. 5 ff.; vgl. auch Urk. 11 S. 19 ff.). b) Der Kläger hält entgegen, selbst wenn tatsächlich eine entsprechende Wei- sung der Beklagten bestanden hätte, was nicht der Fall sei, hätte das sich Her- umchauffieren lassen des Klägers keinen begründeten Anlass für eine Kündigung gesetzt, da dieser singuläre Aspekt von der Beklagten gezielt aus dem Kontext gerissen worden sei. Insbesondere blende die Beklagte die Zeitachse völlig aus. Er habe E._____ bereits im Oktober 2013 mitgeteilt, dass er eine neue Heraus- forderung suche und beabsichtige, sich selbstständig zu machen. E._____ habe in Anwesenheit von mehreren Mitarbeitern geäussert, dass dies kein Problem sei</w:t>
      </w:r>
    </w:p>
    <w:p>
      <w:r>
        <w:t>- 10 - und er den Kläger ziehen lasse. Eine Kündigung sei damals - im Oktober 2013 - aber noch nicht ausgesprochen worden. E._____ habe gegen Ende November 2013 selbst vorgeschlagen, das Arbeitsverhältnis durch die Beklagte zu kündigen, damit das Konkurrenzverbot entfalle. Im Gegenzug sollte der Kläger auf die Aus- zahlung von zwei Monatslöhnen, nämlich die Löhne für Januar und Februar 2014, verzichten. Die Parteien hätten sich dann anfangs Dezember 2013 darauf ver- ständigt, dass die Beklagte das Arbeitsverhältnis rückwirkend am 29. Oktober 2013 per 31. Dezember 2013 kündige. Damit sei das nachvertragliche Konkur- renzverbot entfallen. Das angeblich weisungswidrige sich Herumchauffieren las- sen habe mit dieser Kündigung rein gar nichts zu tun gehabt und habe sie auch nicht veranlasst. Eine Personalvermittlungsfirma, welche mit finanziellen Proble- men zu kämpfen habe, kündige ihrem besten und umsatzstärksten Mitarbeiter nicht deshalb, weil dieser sich angeblich habe herumchauffieren lassen. Im Übri- gen habe kein einziger Zeuge bestätigt, dass sich der Kläger zu privaten Termi- nen habe herumchauffieren lassen. Die Beklagte versuche nunmehr aus der E- Mail von E._____ vom 2. September 2013 eine Weisung an den Kläger abzulei- ten, sich nicht zu Kundenterminen fahren lassen zu dürfen. Eine solche Weisung lasse sich allerdings, entgegen den Interpretationsversuchen der Beklagten, aus dieser E-Mail beim besten Willen nicht ableiten, zumal E._____ den Kläger darin lediglich aufgefordert habe, sich Gedanken zu machen und mit ihm am folgenden Tag darüber sprechen zu wollen. Dass am folgenden Tag eine entsprechende Weisung ausgesprochen worden sei, habe die Beklagte im vorinstanzlichen Ver- fahren jedoch nicht geltend gemacht. Aus der Befragung von E._____ gehe über- dies hervor, dass ihn nicht die Fahrten zu den Kunden, sondern die angeblichen, aber durch das Beweisverfahren nicht erstellten privaten Besorgungen des Klä- gers gestört hätten. Die Kundenfahrten hätten somit nicht den Anlass zur Kündi- gung gegeben. Wie sollten sodann Kundenfahrten um die Weihnachtszeit für die angeblich am 29. Oktober 2013 ausgesprochene Kündigung Anlass gegeben ha- ben. Das weisungswidrige Herumchauffieren lassen sei nie als singulärer Anlass zum Aussprechen der Kündigung genannt worden. Vielmehr habe es laut E._____ mehrere Gründe (zu spätes, alkoholisiertes oder nicht Erscheinen am Arbeitsplatz, sich herumchauffieren lassen von Mitarbeitern, private Besorgungen</w:t>
      </w:r>
    </w:p>
    <w:p>
      <w:r>
        <w:t>- 11 - während der Arbeitszeit, animieren der Mitarbeiter, das Geschäft zu verlassen) gegeben. All diese angeblichen Gründe seien durch das Beweisverfahren aber nicht verifiziert worden. Auch aus der Formulierung im Kündigungsschreiben "Wir sehen uns leider veranlasst" könne nicht auf einen vom Arbeitnehmer gesetzten Anlass rückgeschlossen werden, weil eine solche Formulierung zum Beispiel auch bei einer wirtschaftlich motivierten Kündigung oder einer Kündigung ohne jeden Grund verwendet werde (Urk. 97 S. 3 f.; Urk. 8 S. 2 f.; Prot. I S. 24 ff., ins- bes. S. 27)</w:t>
      </w:r>
    </w:p>
    <w:p>
      <w:r>
        <w:rPr>
          <w:b/>
        </w:rPr>
        <w:t>E. 5</w:t>
      </w:r>
    </w:p>
    <w:p>
      <w:r>
        <w:t>Ein gültig vereinbartes Konkurrenzverbot fällt dahin, wenn die Arbeitgeberin dem Arbeitnehmer kündigt, ohne dass dieser dazu einen begründeten Anlass ge- geben hat oder wenn der Arbeitnehmer seinerseits aus einem begründeten, von der Arbeitgeberin zu verantwortenden Anlass das Arbeitsverhältnis auflöst (Art. 340c Abs. 2 OR). Dabei ist der begründete Anlass nicht mit dem wichtigen Grund für eine fristlose Entlassung zu verwechseln. Als begründeter Anlass im Sinne von Art. 340c Abs. 2 OR ist nach konstanter Bundesgerichtspraxis jedes der an- deren Partei zuzurechnende Ereignis anzusehen, das bei einer vernünftigen kaufmännischen Erwägung einen erheblichen Anlass zur Kündigung geben kann. Es ist nicht notwendig, dass es sich um eine eigentliche Vertragsverletzung han- delt (BGE 130 III 353 E. 2.2.1 m.w.H.; BGer 4A_22/2014 vom 23. April 2014, E. 4.3.1 m.w.H.). Begründet ist der Anlass schon, wenn sich der Arbeitnehmer Illoya- litäten hat zu schulden kommen lassen, auch wenn diese eine fristlose Auflösung nicht rechtfertigen würden, jedoch vom Gehalt her über eine bloss geringfügige Vertragsverletzung hinausgehen. Der Richter zieht alle wesentlichen Umstände in Betracht, so Dauer und bisheriger Verlauf des Arbeitsverhältnisses, Stellung und Charakter des Arbeitnehmers etc. Anders als in Art. 337 OR muss sich der Grund in der Person des Arbeitnehmers verwirklicht haben. Rein objektive Gründe für eine Kündigung genügen nicht. Zwischen dem begründeten Anlass und der Kün- digung muss ein Kausalzusammenhang gegeben sein, der vom Arbeitgeber zu beweisen ist. Bei nahem zeitlichem Zusammenhang wird das Gericht die Kausali- tät sehr rasch annehmen, während sich der Arbeitgeber Beweisprobleme schafft, wenn er mit seiner Reaktion zuwartet. Eine unverzügliche Reaktion wie bei der fristlosen Kündigung ist jedoch nicht vonnöten. Der Kündigende muss auf den An-</w:t>
      </w:r>
    </w:p>
    <w:p>
      <w:r>
        <w:t>- 12 - lass aber innert einer gewissen kurzen Zeit reagieren. Betrachtet der Arbeitgeber einen Vorfall zunächst nicht als begründeten Anlass, kann er sich später nicht mehr darauf berufen. Der Kausalzusammenhang kann auch unterbrochen wer- den, z.B. wenn ein anderer Kündigungsgrund hinzutritt und stark überwiegt. Rich- tig ist die Tendenz, vorgeschobene Gründe nicht gelten zu lassen (Streiff/von Ka- enel, Rudolph; Arbeitsvertrag, Praxiskommentar zu Art. 319-362 OR, 7., vollstän- dig überarbeitete und stark erweiterte Auflage 2012, Art. 340c N 3; OFK OR- Milani, Art. 340c N 6). Wie bereits die Vorinstanz darlegt, ist die Frage, ob im kon- kreten Fall das Konkurrenzverbot wegfällt, eine solche des gerichtlichen Ermes- sens, die im Einzelfall nach Recht und Billigkeit unter Berücksichtigung der beid- seitigen Interessen entschieden werden muss (Art. 4 ZGB; Urk. 92 S. 25). Das Herumchauffieren lassen des Klägers durch verschiedene Mitarbeiter der Beklagten zwecks Kundenbesuchen ist aufgrund der Befragungen unbestritte- nermassen erstellt (Urk. 92 S. 28). Das solches weisungswidrig erfolgt sein soll, ergibt sich weder aufgrund der Zeugenaussagen noch aufgrund der Parteibefra- gung von E._____ (Urk. 57). Ebenso wenig ergibt sich das aus den Aussagen des Zeugen F._____, wonach er und der Kläger im Jahr 2011 explizit das Verbot be- kommen hätten, in der Weihnachtszeit zusammen Kundengeschenke zu verteilen (Urk. 59 S. 6 f; Urk. 91 S. 6). Dieses Verbot bezog sich offensichtlich nur auf die- ses Duo und die Weihnachtszeit und war nicht genereller Natur, zumal sich der Kläger unbestrittenermassen (weiterhin) von weiteren Mitarbeitern herumchauffie- ren liess. Im Rahmen ihrer Berufung stützt sich die Beklagte betreffend das Be- stehen einer solchen Weisung denn auch einzig auf die E-Mail des einzigen Ver- waltungsrates der Beklagten, E._____, an den Kläger vom 2. September 2013 (Urk. 13/23; Urk. 91 S. 5-7). Diese E-Mail hat folgenden Wortlaut (Urk. 13/23): "Hoi B._____ Ich verstehe Dein Problem mit der Autoprüfung. Aber langsam wird es mühsam, wenn du jedes Mal jemanden involvieren tust um die täglichen Probleme auf den Baustellen zu lösen. Wie wollen wir das in den Griff bekommen? Bitte mach dir ernsthafte Gedanken.</w:t>
      </w:r>
    </w:p>
    <w:p>
      <w:r>
        <w:t>- 13 - Am besten du gehst eine halbe Stunde vorher zum Termin oder gehst am Feier- abend. So kann es nicht weiter gehen. Es fehlt immer jemand wenn du nicht da bist. Ich würde mich freuen mit dir Morgen darüber normal reden zu können. G._____ fehlt, das genügt schon. Ausserdem würde ich gerne eine kurze Bilanz mit dir ziehen seit du in D._____ bist. Also bis Morgen. Lg E._____" Daraus ergibt sich jedoch nicht die Spur einer verbindlichen Weisung. Vielmehr wird dem Kläger das Gespräch zur Frage angeboten, wie man in Zukunft das Problem mit dem Herumchauffieren lassen lösen könnte. Damit wird jedoch die These, dass eine "klare Weisung" bestanden habe, geradezu widerlegt. Dass an- lässlich einer Besprechung am Folgetag, dem 3. September 2013, ein solches Verbot alsdann tatsächlich ausgesprochen wurde, wurde seitens der Beklagten weder substantiiert behauptet noch ergibt sich solches aus dem Beweisverfahren (vgl. Urk. 91 S. 6 Rz. 10; Urk. 11 S. 19 ff.; Prot. I S. 4 ff., 31 ff., 40; Urk. 57 S. 2 ff.; Urk. 60 S. 8). Die Vorinstanz hat daher zu Recht den Schluss gezogen, dass kei- ne solche Weisung bestand (Urk. 92 S. 29). Dass der Kläger sich vor allem zwecks privater Erledigungen von anderen Mitar- beitern der Beklagten herumchauffieren liess, wie ihm dies E._____ unterstellen will und was diesen denn auch besonders (wenn auch nicht ausschliesslich, vgl. zu Recht: Urk. 99 S. 3; Urk. 13/23) gestört habe (Urk. 57 S. 5 f.), wurde durch das Beweisverfahren nicht erhärtet (vgl. Urk. 92 S. 28 f. m.H.). Das bereits vor dem zweiten Halbjahr 2013 und weiterhin geduldete Herumchauffieren lassen zu be- ruflichen Zwecken, ohne dass eine Weisung bestand, wonach dem Kläger dies verboten war, kann bestenfalls als geringfügige Vertragsverletzung taxiert wer- den, welche (für sich allein) keinen begründeten Anlass für eine Kündigung dar- stellt, zumal es sich beim Kläger unbestrittenermassen um einen sehr umsatz- starken, wenn nicht gar den umsatzstärksten Mitarbeiter der Beklagten handelte (vgl. Urk. 92 S. 10 m.w.H.). Ausserdem war er Filialleiter (Urk. 92 S. 4 m.H.), wel- cher sich mehr herausnehmen konnte, als ein gewöhnlicher Mitarbei- ter/Personalberater der Beklagten. Die Beklagte sieht ein "gewichtiges" Indiz für</w:t>
      </w:r>
    </w:p>
    <w:p>
      <w:r>
        <w:t>- 14 - einen begründeten Anlass in ihrem Kündigungsschreiben vom 29. Oktober 2013 (Urk. 5/4). Dort schrieb sie, dass sie sich zur Kündigung "leider veranlasst" sehe. So wird aber ein berechtigter Anlass für eine Kündigung weder begründet noch gar belegt. Eine solche Formulierung in einem Kündigungsschreiben seitens der Arbeitgeber ist durchaus üblich und sagt über das Motiv der Kündigung nichts aus. Auch aus dem Umstand, dass im Kündigungsschreiben keine Dankesworte enthalten sind (Urk. 91 S. 7), kann nicht auf das Vorliegen eines begründeten An- lasses geschlossen werden. Was schliesslich den Erfahrungssatz anbelangt, wonach einem der besten (und umsatzstärksten) Mitarbeitern nicht ohne weiteres gekündigt werde, hat die Vor- instanz richtig erwogen, dass mit einer solchen Kündigung allein noch nicht nach- gewiesen sei, dass ein vom Arbeitnehmer gesetzter begründeter Anlass zur Kün- digung vorgelegen habe (Urk. 92 S. 30). Dieser Erfahrungssatz dient auch nicht als Indiz dafür, dass die Beklagte die diversen aufgeführten Gründe für die Kündi- gung des Klägers, insbesondere das mehrfache weisungswidrige Herumchauffie- renlassen durch Mitarbeiter, tatsächlich als begründeten Anlass gesehen hat, dem Kläger zu kündigen (vgl. Urk. 91 S. 8). Entscheidend ist ohnehin, dass nicht erstellt ist, dass dem Kläger das sich Herumchauffierenlassen verboten wurde. Die weiteren seitens der Beklagten geltend gemachten Gründe für die Kündigung (vgl. Prot. I S. 40; Urk. 57 S. 5, 7) wurden durch das Beweisverfahren indes nicht erstellt, was die Beklagte im Rahmen ihrer Berufungsschrift denn auch nicht be- anstandete. Zusammenfassend ist der Vorinstanz somit zuzustimmen, dass kein vom Kläger zu vertretender begründeter Anlass für die Kündigung der Arbeitgeberin vom 29. Oktober 2013 vorlag, weshalb das nachvertragliche Konkurrenzverbot durch die arbeitgeberseitige Kündigung entfallen ist (Art. 340c Abs. 2 OR) und entspre- chend auch die Möglichkeit der Verrechnung mit der Konventionalstrafe (Urk. 92 S. 30 f) dahin fällt. Damit ist die Berufung der Beklagten als unbegründet abzu- weisen und Dispositivziffer 1 des angefochtenen Urteils zu bestätigen.</w:t>
      </w:r>
    </w:p>
    <w:p>
      <w:r>
        <w:t>- 15 - E. Kosten- und Entschädigungsfolgen Bei Streitigkeiten aus einem Arbeitsverhältnis sind bis zu einem Streitwert von Fr. 30'000.– keine Kosten zu erheben (Art. 114 lit. c ZPO). Das erst- und das zweitinstanzliche Verfahren sind daher kostenlos. Entsprechend seines Unterliegens zu 60 % verpflichtete die Vorinstanz den Klä- ger zu Recht, der Beklagten eine auf 20 % reduzierte Parteientschädigung in der Höhe von Fr. 2'000.– ohne Mehrwertsteuerzusatz zu bezahlen (vgl. Urk. 92 S. 33 m.H.). Die erstinstanzlichen Kosten- und Entschädigungsfolgen (Urk. 92 S. 34, Disposi- tivziffern 2 und 3) sind daher zu bestätigen. Die Beklagte unterliegt mit ihrer Berufung vollumfänglich. Sie ist daher zur Bezah- lung einer Parteientschädigung an den anwaltlich vertretenen Kläger zu verpflich- ten (Art. 95 Abs. 1 und 3; Art. 106 Abs. 1 ZPO). Angesichts des Streitwerts von Fr. 12'000.– brutto ist die Parteientschädigung, antragsgemäss einschliesslich</w:t>
      </w:r>
    </w:p>
    <w:p>
      <w:r>
        <w:rPr>
          <w:b/>
        </w:rPr>
        <w:t>E. 8</w:t>
      </w:r>
    </w:p>
    <w:p>
      <w:r>
        <w:t>% Mehrwertsteuern (vgl. Urk. 97 S. 2), auf rund Fr. 2'000.– festzulegen (§ 4 Abs. 1 und § 13 Abs. 1 und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