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LA170016 vom 22. Dezember 2017</w:t>
      </w:r>
    </w:p>
    <w:p>
      <w:r>
        <w:t>ZH Obergericht, 2017-12-22, DE</w:t>
      </w:r>
    </w:p>
    <w:p>
      <w:r>
        <w:rPr>
          <w:b/>
        </w:rPr>
        <w:t xml:space="preserve">Quelle: </w:t>
      </w:r>
      <w:r>
        <w:t>https://mcp.opencaselaw.ch/entscheid/zh_obergericht_LA170016</w:t>
      </w:r>
    </w:p>
    <w:p>
      <w:r>
        <w:t>FR: ZH_OBERGERICHT LA170016 du 22 décembre 2017</w:t>
      </w:r>
    </w:p>
    <w:p>
      <w:r>
        <w:t>IT: ZH_OBERGERICHT LA170016 del 22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14. Juni 2017 erhob die Beklagte rechtzeitig Berufung ge- gen des Urteil der Vorinstanz vom 12. Mai 2017 (Urk. 32 und 33). Der Kläger be- antwortete die Berufung am 13. September 2017; gleichzeitig erhob er An- schlussberufung (Urk. 41). Die Anschlussberufungsantwort datiert vom 25. Okto- ber 2017 und wurde am 31. Oktober 2017 der Gegenpartei zur Kenntnisnahme zugestellt (Urk. 44 und 45).</w:t>
      </w:r>
    </w:p>
    <w:p>
      <w:r>
        <w:rPr>
          <w:b/>
        </w:rPr>
        <w:t>E. 2</w:t>
      </w:r>
    </w:p>
    <w:p>
      <w:r>
        <w:t>Mit Schreiben vom 19. Dezember 2017, beim Obergericht eingegangen am 20. Dezember 2017, zog die Beklagte die Berufung zurück (Urk. 46). Ein Klage- rückzug hat die Wirkung eines rechtskräftigen Entscheides (Art. 241 Abs. 2 ZPO). Dies hat auch für die Rückzugserklärung einer Berufung zu gelten. Demzufolge ist das Berufungsverfahren abzuschreiben (Art. 241 Abs. 3 ZPO). Folglich fällt die vom Kläger erhobene Anschlussberufung ohne Weiteres dahin (Art. 313 Abs. 2 lit. c ZPO), da sich das Verfahren noch nicht im Stadium der Urteilsberatung be- findet.</w:t>
      </w:r>
    </w:p>
    <w:p>
      <w:r>
        <w:rPr>
          <w:b/>
        </w:rPr>
        <w:t>E. 3</w:t>
      </w:r>
    </w:p>
    <w:p>
      <w:r>
        <w:t>Mit dem Rückzug wird auch die erstinstanzliche Regelung der Kosten- und Entschädigungsfolgen rechtskräftig.</w:t>
      </w:r>
    </w:p>
    <w:p>
      <w:r>
        <w:rPr>
          <w:b/>
        </w:rPr>
        <w:t>E. 4</w:t>
      </w:r>
    </w:p>
    <w:p>
      <w:r>
        <w:t>Wird die Hauptberufung zurückgezogen, gehen die Kosten- und Entschädi- gungsfolgen des Berufungsverfahrens in der Regel zu Lasten des Berufungsklä- gers, denn er ist im Fall von Art. 313 Abs. 2 lit. c ZPO verantwortlicher Verursa- cher des Dahinfallens der Anschlussberufung (vgl. Reetz/Hilber, in: Sutter-Somm et al., ZPO-Komm, Art. 313 N 47 und N 59 m.H.). Es besteht im vorliegenden Ver- fahren kein Anlass, von dieser Regel abzuweichen. Die Kosten des Berufungsver- fahrens sind daher der Beklagten aufzuerlegen, und sie ist zu verpflichten, den Kläger für das Berufungsverfahren zu entschädigen. Der Streitwert für das Beru- fungsverfahren beträgt Fr. 3'125.–, da der Anschlussberufung keine selbständige Bedeutung zukommt und sie aufgrund des Rückzugs als nicht mehr vorhanden zu betrachten ist (Fischer, Stämpflis Handkommentar, ZPO, Art. 106 N 14; ZR 57 Nr. 66). Die Entscheidgebühr ist in Anwendung von § 4 Abs. 1, § 10 Abs. 1 und § 12 Abs. 1 und 2 GebV OG auf Fr. 500.–, die Parteientschädigung in Anwendung</w:t>
      </w:r>
    </w:p>
    <w:p>
      <w:r>
        <w:t>- 3 - von § 4 Abs. 1, § 11 Abs. 1 und 2 sowie § 13 Abs. 1 und 2 AnwGebV auf Fr. 600.– (zuzüglich 8 % Mehrwertsteuer) festzusetzen.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