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LA160040 vom 18. Januar 2017</w:t>
      </w:r>
    </w:p>
    <w:p>
      <w:r>
        <w:t>ZH Obergericht, 2017-01-18, DE</w:t>
      </w:r>
    </w:p>
    <w:p>
      <w:r>
        <w:rPr>
          <w:b/>
        </w:rPr>
        <w:t xml:space="preserve">Quelle: </w:t>
      </w:r>
      <w:r>
        <w:t>https://mcp.opencaselaw.ch/entscheid/zh_obergericht_LA160040</w:t>
      </w:r>
    </w:p>
    <w:p>
      <w:r>
        <w:t>FR: ZH_OBERGERICHT LA160040 du 18 janvier 2017</w:t>
      </w:r>
    </w:p>
    <w:p>
      <w:r>
        <w:t>IT: ZH_OBERGERICHT LA160040 del 18 gennaio 2017</w:t>
      </w:r>
    </w:p>
    <w:p>
      <w:pPr>
        <w:pStyle w:val="Heading2"/>
      </w:pPr>
      <w:r>
        <w:t>Erwägungen</w:t>
      </w:r>
    </w:p>
    <w:p>
      <w:r>
        <w:rPr>
          <w:b/>
        </w:rPr>
        <w:t>E. 1</w:t>
      </w:r>
    </w:p>
    <w:p>
      <w:r>
        <w:t>a) Mit Eingaben vom 30. September 2016 reichte die Klägerin und Beru- fungsbeklagte (fortan Klägerin) bei der Vorinstanz eine Klage betreffend arbeits- rechtliche Forderungen ein (Urk. 1 f.). Mit Verfügung vom 5. Oktober 2016 entschied die Vorinstanz das Folgende (Urk. 8): " 1. Auf die Klage wird nicht eingetreten.</w:t>
      </w:r>
    </w:p>
    <w:p>
      <w:r>
        <w:rPr>
          <w:b/>
        </w:rPr>
        <w:t>E. 2</w:t>
      </w:r>
    </w:p>
    <w:p>
      <w:r>
        <w:t>Es werden keine Kosten erhoben.</w:t>
      </w:r>
    </w:p>
    <w:p>
      <w:r>
        <w:rPr>
          <w:b/>
        </w:rPr>
        <w:t>E. 3</w:t>
      </w:r>
    </w:p>
    <w:p>
      <w:r>
        <w:t>Der Beklagten wird keine Parteientschädigung zugesprochen.</w:t>
      </w:r>
    </w:p>
    <w:p>
      <w:r>
        <w:rPr>
          <w:b/>
        </w:rPr>
        <w:t>E. 4</w:t>
      </w:r>
    </w:p>
    <w:p>
      <w:r>
        <w:t>(Schriftliche Mitteilung.)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- 5 - Dies ist ein Endentscheid im Sinne von Art. 90 BGG. Es handelt sich um eine vermögensrechtliche arbeitsrechtliche Angelegenheit. Die Beschwerde an das Bundesgericht hat keine aufschiebende Wirkung. Hinsichtlich des Fristenlaufs gelten die Art. 44 ff. BGG. Zürich, 18. Januar 2017 Obergericht des Kantons Zürich I. Zivilkammer Der Gerichtsschreiber: lic. iur. A. Baumgartner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