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LA160012 vom 14. Oktober 2016</w:t>
      </w:r>
    </w:p>
    <w:p>
      <w:r>
        <w:t>ZH Obergericht, 2016-10-14, DE</w:t>
      </w:r>
    </w:p>
    <w:p>
      <w:r>
        <w:rPr>
          <w:b/>
        </w:rPr>
        <w:t xml:space="preserve">Quelle: </w:t>
      </w:r>
      <w:r>
        <w:t>https://mcp.opencaselaw.ch/entscheid/zh_obergericht_LA160012</w:t>
      </w:r>
    </w:p>
    <w:p>
      <w:r>
        <w:t>FR: ZH_OBERGERICHT LA160012 du 14 octobre 2016</w:t>
      </w:r>
    </w:p>
    <w:p>
      <w:r>
        <w:t>IT: ZH_OBERGERICHT LA160012 del 14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30. Juli 2015 machte der Kläger und Berufungsbeklagte (fortan Kläger) beim Friedensrichteramt C._____ ein Schlichtungsverfahren im Zusammenhang mit einer arbeitsrechtlichen Forderung anhängig. Am 15. September 2015 fand die entsprechende Schlichtungsverhandlung statt, anlässlich welcher der Kläger durch Rechtsanwältin D._____ von der E._____ AG begleitet wurde. Nachdem die Schlichtungsverhandlung gescheitert war, stellte die Friedensrichterin glei- chentags die Klagebewilligung aus und versandte diese an den Kläger (Urk. 7/1).</w:t>
      </w:r>
    </w:p>
    <w:p>
      <w:r>
        <w:rPr>
          <w:b/>
        </w:rPr>
        <w:t>E. 2</w:t>
      </w:r>
    </w:p>
    <w:p>
      <w:r>
        <w:t>Das Verfahren sei auf die Frage des Vorliegens der Prozessvoraus- setzungen zu beschränken.</w:t>
      </w:r>
    </w:p>
    <w:p>
      <w:r>
        <w:rPr>
          <w:b/>
        </w:rPr>
        <w:t>E. 3</w:t>
      </w:r>
    </w:p>
    <w:p>
      <w:r>
        <w:t>Es sei auf die Klage nicht einzutreten.</w:t>
      </w:r>
    </w:p>
    <w:p>
      <w:r>
        <w:rPr>
          <w:b/>
        </w:rPr>
        <w:t>E. 4</w:t>
      </w:r>
    </w:p>
    <w:p>
      <w:r>
        <w:t>Unter Kosten- und Entschädigungsfolge (zuzüglich MwSt.) zulasten des Klägers." Als Begründung brachte die Beklagte vor, der Kläger sei anlässlich der Schlich- tungsverhandlung durch eine nicht zugelassene Rechtsbeiständin begleitet wor- den, weshalb das Schlichtungsverfahren fehlerhaft und die Klagebewilligung ent- sprechend ungültig sei (Urk. 7/16). 3. Nachdem der Kläger auf eine Stellungnahme zu den prozessualen Einwen- dungen der Beklagten verzichtet hatte (Urk. 7/20), erliess die Vorinstanz am</w:t>
      </w:r>
    </w:p>
    <w:p>
      <w:r>
        <w:rPr>
          <w:b/>
        </w:rPr>
        <w:t>E. 6</w:t>
      </w:r>
    </w:p>
    <w:p>
      <w:r>
        <w:t>April 2016 folgenden Zwischenentscheid (Urk. 7/25 = Urk. 2):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