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LA150017 vom 29. Mai 2015</w:t>
      </w:r>
    </w:p>
    <w:p>
      <w:r>
        <w:t>ZH Obergericht, 2015-05-29, DE</w:t>
      </w:r>
    </w:p>
    <w:p>
      <w:r>
        <w:rPr>
          <w:b/>
        </w:rPr>
        <w:t xml:space="preserve">Quelle: </w:t>
      </w:r>
      <w:r>
        <w:t>https://mcp.opencaselaw.ch/entscheid/zh_obergericht_LA150017</w:t>
      </w:r>
    </w:p>
    <w:p>
      <w:r>
        <w:t>FR: ZH_OBERGERICHT LA150017 du 29 mai 2015</w:t>
      </w:r>
    </w:p>
    <w:p>
      <w:r>
        <w:t>IT: ZH_OBERGERICHT LA150017 del 29 maggio 2015</w:t>
      </w:r>
    </w:p>
    <w:p>
      <w:pPr>
        <w:pStyle w:val="Heading2"/>
      </w:pPr>
      <w:r>
        <w:t>Erwägungen</w:t>
      </w:r>
    </w:p>
    <w:p>
      <w:r>
        <w:rPr>
          <w:b/>
        </w:rPr>
        <w:t>E. 1</w:t>
      </w:r>
    </w:p>
    <w:p>
      <w:r>
        <w:t>Der Kläger und Berufungskläger (fortan: Kläger) war seit dem 1. Mai 2013 bei der Beklagten und Berufungsbeklagten (fortan: Beklagte) als Sicher- heitsangestellter tätig. Am 29. August 2013 kündigte die Beklagte dem Kläger or- dentlich per 30. November 2013 (Urk. 6/5.111).</w:t>
      </w:r>
    </w:p>
    <w:p>
      <w:r>
        <w:rPr>
          <w:b/>
        </w:rPr>
        <w:t>E. 2</w:t>
      </w:r>
    </w:p>
    <w:p>
      <w:r>
        <w:t>Am 28. Mai 2014 ging die vom Kläger gegen die Beklagte erhobene arbeitsrechtliche Klage bei der Vorinstanz unter Beilage der Klagebewilligung des Friedensrichteramtes der Stadt Zürich, Kreise 1 und 2, vom 14. März 2014 ein (Urk. 1 und 3). Der Kläger verlangte eine Entschädigung von drei durchschnittli- chen Monatslöhnen wegen missbräuchlicher Kündigung. Zudem forderte er eine Lohnnachzahlung sowie eine Änderung des Arbeits- und Zwischenzeugnisses. Die Beklagte beantragte die Abweisung der Klage und forderte mit ihrer Widerkla- ge die Bezahlung von Ausbildungskosten (Urk. 53 S. 4). Für den Verlauf des vor- instanzlichen Verfahrens kann auf die Erwägungen im angefochtenen Entscheid verwiesen werden (Urk. 53 S. 5). Am 12. März 2015 hiess die Vorinstanz die Kla- ge teilweise gut und fällte das eingangs erwähnte Urteil (Urk. 53).</w:t>
      </w:r>
    </w:p>
    <w:p>
      <w:r>
        <w:rPr>
          <w:b/>
        </w:rPr>
        <w:t>E. 3</w:t>
      </w:r>
    </w:p>
    <w:p>
      <w:r>
        <w:t>Mit Eingabe vom 30. April 2015 erhob der Kläger rechtzeitig Berufung gegen das Urteil der Vorinstanz vom 12. März 2015 (Urk. 52). Die vorinstanzli- chen Akten wurden beigezogen. Da sich die Berufung sogleich als offensichtlich unbegründet erweist, kann auf die Einholung einer Berufungsantwort der Gegen- partei verzichtet werden (Art. 312 Abs. 1 ZPO).</w:t>
      </w:r>
    </w:p>
    <w:p>
      <w:r>
        <w:rPr>
          <w:b/>
        </w:rPr>
        <w:t>E. 4</w:t>
      </w:r>
    </w:p>
    <w:p>
      <w:r>
        <w:t>Bereits hier ist festzuhalten, dass die Berufungsbegründung des Klä- gers den Anforderung an eine Berufungsbegründung mehrheitlich nicht zu genü- gen vermag. Soweit sich der Kläger mit den Erwägungen des angefochtenen Ent- scheides auseinandersetzt, ist darauf im folgenden einzugehen:</w:t>
      </w:r>
    </w:p>
    <w:p>
      <w:r>
        <w:rPr>
          <w:b/>
        </w:rPr>
        <w:t>E. 4.1</w:t>
      </w:r>
    </w:p>
    <w:p>
      <w:r>
        <w:t>Der Kläger rügt, dass im Arbeitszeugnis ein Beschäftigungsgrad von 87 % statt der von ihm anbegehrten 100 % aufgenommen worden sei. Er habe mehrmals diesbezügliche Aussagen gemacht, dem Gericht Zeugen angeboten und folgende Beweismittel eingereicht: Seiten 170 bis 177 (Urk. 39/2) = "Hand- schriftliche Korrekturen zu den mutmasslich unrechtmässigen und irreführenden Stundenabrechnungen welche die Beklagte vorher mutmasslich wider besseren Wissens als Beweismittel eingereicht hatte"; Seiten 226 bis 228 (Urk. 42/1) = "Brief der ... wo sie die Beklagte unter anderem wegen Ihrer mutmasslich un- rechtmässigen Stundenabrechnungen und falscher Angabe des Beschäftigungs- grades kritisiert"; Seite 225 (Urk. 42/2) = "Klägerische Stellungnahme zum un- rechtmässigen und irreführenden Beweismittel 52, welches die Beklagte kurz zu- vor mutmasslich wider besseren Wissens in's Recht eingereicht hatte". Zudem bringt der Kläger vor, dass das Beweismittel 52 "wohl" gegen zwingendes Recht verstosse. Dies habe er der Vorinstanz in einem Schreiben vom 2. März 2015 auch mitgeteilt (Urk. 41). Er hält daran fest, dass die Stundenaufstellung der Be- klagten falsch sei (Urk. 52 S. 2 f.). Der Kläger setzt sich mit der Hauptargumentation der Vorinstanz nicht aus- einander, wonach es genüge, das ungefähre Durchschnittspensum in einem Ar- beitszeugnis anzugeben, damit sich ein künftiger Arbeitgeber ein Bild vom Um- fang der Tätigkeit des Klägers machen könne; diese Überlegung erweist sich aber als Grundlage dafür, dass das Arbeitsgericht das – auch aufgrund der diffusen Behauptungen des Klägers – schwierig zu errechnende Arbeitspensum nicht ge- nauer ermittelte. Immerhin wird mit der Begründung der Berufungsschrift der un- genaue Berufungsantrag präzisiert: der Kläger möchte im Arbeitszeugnis ein Ar- beitspensum von 100 % festgehalten haben (Urk. 52 S. 2 ff.). Der Kläger führt nicht aus, woraus er schliesst, dass die Vorinstanz die oben erwähnten Beweis- mittel nicht berücksichtigt haben soll. Die Vorinstanz berief sich zur Ermittlung des</w:t>
      </w:r>
    </w:p>
    <w:p>
      <w:r>
        <w:t>- 10 - Arbeitspensums auf Urk. 19/23+24 (Urk. 53 S. 32). Der Kläger macht zumindest sinngemäss geltend, die Urk. 39/2 sowie Urk. 41 und Urk. 42/1+2 seien von der Vorinstanz nicht beachtet worden. Er macht aber nicht geltend, wie das angebli- che 100 %-Pensum gestützt auf die erwähnten Urkunden zustande kommen bzw. errechnet werden soll. Es ist ebenso wenig nachvollziehbar, weshalb die vom Kläger handschriftlich korrigierten Stundenzahlen richtig sein sollen (Urk. 39/2) bzw. wie er diese Korrekturen herleitet. Auch aus dem Begleitschreiben vom 2. März 2015 (Urk. 41) und den damit nachgereichten Urkunden 42/1+2 geht Ent- sprechendes nicht hervor. Schliesslich zeigt auch die unangefochtene Dispositiv- Ziffer 1 des vorinstanzlichen Entscheides, womit die Beklagte zur Bezahlung von noch offenem Lohn im Betrag von insgesamt Fr. 349.75 netto verpflichtet wurde (Urk. 53 S. 23 bis 28 und 36), dass die Lohnabrechnungen der Beklagten höchs- tens in geringfügigem Masse ein zu tiefes Arbeitspensum des Klägers aufweisen. Damit erweist sich diese Rüge des Klägers als unbegründet.</w:t>
      </w:r>
    </w:p>
    <w:p>
      <w:r>
        <w:rPr>
          <w:b/>
        </w:rPr>
        <w:t>E. 4.2</w:t>
      </w:r>
    </w:p>
    <w:p>
      <w:r>
        <w:t>Weiter beanstandet der Kläger, die Vorinstanz habe sich mit einer alten und bekanntermassen überholten unzutreffenden Angabe zufriedengegeben, welche auch noch dem Rechtsbegehren des Klägers widerspreche. Zudem beru- fe sich das Gericht auf ein nicht mehr aktuelles Beweismittel. Ab Beginn des Ar- beitsgerichtsverfahren habe er immer einen Beschäftigungsgrad von 100 % oder mehr geltend gemacht. Tatsächlich dürfte der Beschäftigungsgrad unter Berück- sichtigung der Angaben im vorliegenden Gerichtsurteil ganz genau 100,13 % be- tragen (Urk. 52 S. 3). Der Kläger begründet nicht, mit welchen überholten und unzutreffenden An- gaben sich die Vorinstanz zufriedengegeben hat, und genügt damit auch hier sei- ner Substantiierungspflicht nicht. Falls er sich damit auf die Nichtberücksichtigung von Urk. 39/2, Urk. 41 und Urk. 42/1+2 berufen wollte, kann auf die obigen Erwä- gungen (E. 4.1) verwiesen werden. Es trifft im Übrigen nicht zu, dass der Kläger von Beginn des Prozesses an geltend machte, zu 100 % bei der Beklagten ange- stellt gewesen zu sein. In seiner Klageschrift macht er ein Pensum von 92 % gel- tend (Urk. 1 S. 7), bzw. aus einer "Liste von Arbeitszeugnis-Korrekturwünschen vom Kläger an die Beklagte" geht hervor, dass er im Arbeitszeugnis ein Pensum</w:t>
      </w:r>
    </w:p>
    <w:p>
      <w:r>
        <w:t>- 11 - von 85 % bzw. "mit allen Zeitzuschlägen über 87 % und je nach Gesetzeslage bis zu 93 %" ausgewiesen haben wollte (Urk. 7). Auch wenn der Kläger schliesslich die Bestätigung eines Pensums von 100 % im Arbeitszeugnis forderte und dies auch heute wieder tut, so kommt er – wie bereits erwähnt – seiner Obliegenheit nicht nach, substantiiert zu behaupten, gestützt auf welche Fakten er die Berech- nung eines Pensum von 100 % ableitet. Der Kläger ist darauf hinzuweisen, dass das Gericht auch bei Massgeblichkeit des abgeschwächten Untersuchungsgrund- satzes nicht verpflichtet ist, das Beweisverfahren beliebig auszudehnen oder alle möglichen Beweise abzunehmen. Es muss auch nicht die Akten durchsuchen, um herauszufinden, ob sich allenfalls Argumente für den jeweiligen Standpunkt der Parteien finden liessen. Die Parteien können beim Gericht somit nicht einfach kommentarlos eine Unzahl von Beweismitteln einreichen, in der Hoffnung, dieses werde selbst die notwendigen Schlussfolgerungen ziehen (BK ZPO II-Killias, Art. 247 N 33; Hauck, in: Sutter-Somm/Hasenböhler/Leuenberger, ZPO Komm., Art. 247 N 33 f; BGE 125 III 231 E. 4; BGer 5C.134/2004 vom 1. Oktober 2004, E. 2.2).</w:t>
      </w:r>
    </w:p>
    <w:p>
      <w:r>
        <w:rPr>
          <w:b/>
        </w:rPr>
        <w:t>E. 4.3</w:t>
      </w:r>
    </w:p>
    <w:p>
      <w:r>
        <w:t>Zusätzlich moniert der Kläger, die Verwendung der Worte "ca. 87%" sei irreführend, da es sich trotz dem Wort "ca." um keine runde Zahl handle und des- halb fälschlicherweise suggeriere, sie sei auf 2 bis 3 % genau (Urk. 52 S. 3 f.). Der Kläger erklärt nicht, welches Arbeitspensum (z.B. 85 % oder 90 %) er für den Fall fordert, dass nicht von einem 100 %-Arbeitspensum ausgegangen wird. Im Übrigen war es der Kläger selber, der mit seinen Rechtsbegehren und Ausführungen kein auf fünf oder zehn Prozent gerundetes Arbeitspensum ver- langte (s. E. 3 oben). Damit braucht auf diese Rüge nicht weiter eingegangen zu werden.</w:t>
      </w:r>
    </w:p>
    <w:p>
      <w:r>
        <w:rPr>
          <w:b/>
        </w:rPr>
        <w:t>E. 4.4</w:t>
      </w:r>
    </w:p>
    <w:p>
      <w:r>
        <w:t>Die Ausführungen des Klägers unter Ziff. 1.3 seiner Berufungsschrift, wonach die Beklagte unrechtmässig die obligatorischen Zeitzuschläge von 10 % für Nacht- und Sonntagsarbeit in reine Geldzuschläge umgewandelt habe (Urk. 52 S. 4), sind für die hier zu beurteilende Frage irrelevant. Ein Zeitzuschlag von 10 % ist für die Frage der Kompensation relevant, nicht aber für die Frage des effekti- ven Arbeitspensums, welches im Arbeitszeugnis aufzuführen ist.</w:t>
      </w:r>
    </w:p>
    <w:p>
      <w:r>
        <w:t>- 12 -</w:t>
      </w:r>
    </w:p>
    <w:p>
      <w:r>
        <w:rPr>
          <w:b/>
        </w:rPr>
        <w:t>E. 4.5</w:t>
      </w:r>
    </w:p>
    <w:p>
      <w:r>
        <w:t>Schliesslich stellt sich der Kläger auch gegen die Kostenauflage an ihn, indem er der Ansicht ist, die Beklagte habe den Aufwand verursacht und solle damit auch die Kosten tragen (Urk. 52 S. 4 f.). Die Verteilung der Prozesskosten richtet sich nach Obsiegen und Unterlie- gen (Art. 106 ZPO). In Bezug auf die missbräuchliche Kündigung verlangte der Kläger drei Monatslöhne, erhielt aber nur einen; damit ist er zu 2/3 unterlegen (Dieser Punkt ist Gegenstand der separat zu beurteilenden Berufung mit der Ge- schäfts-Nr. LA150015.). Hinsichtlich des Zeugnisses kam es teilweise zu einem Vergleich, teilweise ist der Kläger unterlegen. Die Berufung des Klägers betref- fend das Arbeitszeugnis bleibt nach dem oben Ausgeführten erfolglos und fordert demgemäss keine andere Kostenaufteilung. Der Kläger setzt sich mit den diesbe- züglichen Erwägungen der Vorinstanz nicht auseinander. Damit genügt er auch in diesem Punkt seiner Begründungspflicht nicht. Es drängt sich – unter Vorbehalt eines anderen Verhältnisses von Obsiegen und Unterliegen nach Beurteilung der Parallelberufung mit der Geschäfts-Nr. LA150015 – kein anderer Kostenentscheid auf.</w:t>
      </w:r>
    </w:p>
    <w:p>
      <w:r>
        <w:rPr>
          <w:b/>
        </w:rPr>
        <w:t>E. 5</w:t>
      </w:r>
    </w:p>
    <w:p>
      <w:r>
        <w:t>Zusammenfassend erweist sich die Berufung des Klägers als unbe- gründet, soweit überhaupt auf sie eingetreten werden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