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LA130019 vom 15. Juli 2014</w:t>
      </w:r>
    </w:p>
    <w:p>
      <w:r>
        <w:t>ZH Obergericht, 2014-07-15, DE</w:t>
      </w:r>
    </w:p>
    <w:p>
      <w:r>
        <w:rPr>
          <w:b/>
        </w:rPr>
        <w:t xml:space="preserve">Quelle: </w:t>
      </w:r>
      <w:r>
        <w:t>https://mcp.opencaselaw.ch/entscheid/zh_obergericht_LA130019</w:t>
      </w:r>
    </w:p>
    <w:p>
      <w:r>
        <w:t>FR: ZH_OBERGERICHT LA130019 du 15 juillet 2014</w:t>
      </w:r>
    </w:p>
    <w:p>
      <w:r>
        <w:t>IT: ZH_OBERGERICHT LA130019 del 15 luglio 2014</w:t>
      </w:r>
    </w:p>
    <w:p>
      <w:pPr>
        <w:pStyle w:val="Heading2"/>
      </w:pPr>
      <w:r>
        <w:t>Erwägungen</w:t>
      </w:r>
    </w:p>
    <w:p>
      <w:r>
        <w:rPr>
          <w:b/>
        </w:rPr>
        <w:t>E. 1</w:t>
      </w:r>
    </w:p>
    <w:p>
      <w:r>
        <w:t>Sachverhaltsüberblick</w:t>
      </w:r>
    </w:p>
    <w:p>
      <w:r>
        <w:rPr>
          <w:b/>
        </w:rPr>
        <w:t>E. 1.1</w:t>
      </w:r>
    </w:p>
    <w:p>
      <w:r>
        <w:t>Im Zusammenhang mit dem Lohn bis zum Endes des Arbeitsverhältnisses lässt die Beklagte rügen, dass der angefochtene Entscheid hinsichtlich der Vo- raussetzungen des Annahme- resp. Gläubigerverzuges an unrichtiger Rechtsan- wendung leide. Weiter basiere er auf unrichtiger Feststellung des rechtserhebli- chen Sachverhalts, indem ohne entsprechendes Vorbringen angenommen werde, der Kläger habe seine Arbeitskraft angeboten. Zudem sei der mögliche Lohnan- spruch nicht richtig berechnet worden. Weiter sei unberücksichtigt geblieben, dass der Kläger seinen Ferienanspruch im Umfange von 50 Tagen in natura be- zogen habe und in der Kündigungsfrist nicht nur 2,5 Tage, sondern deren 20 habe beziehen können. Auch sei von einer zu hohen durchschnittlichen täglichen Stun- denzahl ausgegangen und seien nicht sämtliche Abzüge beim Bruttolohn berück-</w:t>
      </w:r>
    </w:p>
    <w:p>
      <w:r>
        <w:t>- 6 - sichtigt worden. Schliesslich sei unberücksichtigt geblieben, dass der faktische und der rechtliche Arbeitgeber vorliegend auseinanderfallen (Urk. 32 S. 3).</w:t>
      </w:r>
    </w:p>
    <w:p>
      <w:r>
        <w:rPr>
          <w:b/>
        </w:rPr>
        <w:t>E. 1.2</w:t>
      </w:r>
    </w:p>
    <w:p>
      <w:r>
        <w:t>Zunächst ist festzuhalten, dass die vorinstanzliche Feststellung, wonach die Beklagte den Beweis dafür, dass sie das Arbeitsverhältnis mit dem Kläger am</w:t>
      </w:r>
    </w:p>
    <w:p>
      <w:r>
        <w:rPr>
          <w:b/>
        </w:rPr>
        <w:t>E. 1.3</w:t>
      </w:r>
    </w:p>
    <w:p>
      <w:r>
        <w:t>Hingegen lässt die Beklagte die vorinstanzliche Feststellung rügen, wonach sie sich ab dem 24. November 2010 für die Zeit der Kündigungsfrist im Annahme- verzug befunden habe. Die Vorinstanz übersehe, dass der Arbeitnehmer auch bei Annahmeverzug des Arbeitsgebers seine Arbeitsleistung anbieten müsse. Dass der Kläger dies getan habe, sei nicht behauptet worden. Zudem handle es sich vorliegend auch nicht um einen Fall, in welchem von vornherein keine Pflicht zum Anbieten der Arbeitsleistung bestehe. Nachdem sich die Beklagte nicht im An- nahmeverzug befunden habe, habe für die restliche Dauer des Arbeitsverhältnis- ses auch keine Lohnfortzahlungspflicht mehr bestanden (Urk. 32 S. 6). Diese erstmals in der Berufungsschrift vorgebrachte Argumentation erweist sich als un- behelflich. So blieb die Behauptung des Klägers, wonach ihm von Seiten der Be- klagten am 22. November 2010 beschieden worden sei, dass ab Ende Monat kei- ne Arbeit mehr bestehe (Urk. 10 S. 4), nicht nur unbestritten. Vielmehr gab die Beklagte selbst zu, dass es für den Kläger ab November keine Arbeit mehr gege- ben habe. So hat der Rechtsanwalt der Beklagten anlässlich der erstinstanzlichen Hauptverhandlung ausdrücklich erklärt, dass er davon ausgehe, dass E._____ bereits am 6. Oktober 2010 gewusst habe, dass es für den Kläger nur noch Arbeit bis zum 24. November 2010 geben würde (Urk. 12 S. 4, Prot. I S. 7). Auf dieser Zugabe ist die Beklagte zu behaften. Unter diesen Umständen war der Kläger nicht mehr verpflichtet, seine Arbeitsleistung anzubieten. Dem Arbeitnehmer kann nicht vorgeworfen werden, seine Arbeitsleistung nicht angeboten zu haben, wenn ihn der Arbeitgeber freigestellt hat oder wenn feststeht, dass dieser die Arbeits- leistung nicht angenommen hätte (BSK OR-I Portmann, Art. 324 N 3a). Somit ist</w:t>
      </w:r>
    </w:p>
    <w:p>
      <w:r>
        <w:t>- 7 - vorliegend mit der Vorinstanz davon auszugehen, dass sich die Klägerin für die Zeit der Kündigungsfrist im Annahmeverzug nach Art. 324 Abs. 1 OR befunden hat. Eine Rechtsfolge des Annahmeverzuges ist unter anderem die Lohnfortzah- lungspflicht des Abreitgebers (BSK-I Portmann, a.a.O., Art. 324 N 10).</w:t>
      </w:r>
    </w:p>
    <w:p>
      <w:r>
        <w:rPr>
          <w:b/>
        </w:rPr>
        <w:t>E. 1.4</w:t>
      </w:r>
    </w:p>
    <w:p>
      <w:r>
        <w:t>In einem Eventualstandpunkt stellt sich die Beklagte auf den Standpunkt, dass es dem Kläger ohne weiteres möglich gewesen wäre, in der Zeit vom 25. November 2010 bis 22. Dezember 2010 allfällige noch nicht bezogene Ferien- tage zu beziehen (Urk. 32 S. 6 f.). Mit dieser erstmals in der Berufung vorgebrach- ten Behauptung stellt er sich in Widerspruch zu seiner in der Klageantwort aufge- stellten Behauptung, wonach bei Beendigung des Arbeitseinsatzes ein Ferienbe- zug in natura nicht möglich war (Urk. 12 S. 9). Auch auf dieser letzteren Behaup- tung ist die Beklagte zu behaften, und der Eventualstandpunkt ist nicht zu hören, ist doch letzteres Vorbringen im Rahmen der Berufung verspätet und somit unzu- lässig, nachdem diese Position ohne weiteres schon im erstinstanzlichen Verfah- ren hätte geltend gemacht werden können (Art. 317 ZPO). Der Anspruch auf Lohnfortzahlung ist somit ausgewiesen. Die Vorinstanz hat die Beklagte zu Recht zur Lohnfortzahlung verpflichtet.</w:t>
      </w:r>
    </w:p>
    <w:p>
      <w:r>
        <w:rPr>
          <w:b/>
        </w:rPr>
        <w:t>E. 1.5</w:t>
      </w:r>
    </w:p>
    <w:p>
      <w:r>
        <w:t>Die Beklagte lässt auch die Höhe des auszubezahlenden Lohnes bemän- geln. Die Vorinstanz kam zum Schluss, dass der Kläger im Durchschnitt 189 Stunden pro Monat oder 8,7 Stunden täglich für die Beklagte gearbeitet hatte. Diese Zahl basiert auf den in den Lohnabrechnungen ausgewiesen Stundenzah- len derjenigen Monate, in welchen der Beklagte ohne Ferienbezug gearbeitet hat- te (Urk. 33 S. 7). Der Kläger liess im erstinstanzlichen Verfahren behaupten, er habe im Durchschnitt täglich 9 Stunden gearbeitet (Urk. 10 S. 6). In der Beru- fungsantwort schloss er sich der erstinstanzlichen Berechnung an (Urk. 36 S. 5).</w:t>
      </w:r>
    </w:p>
    <w:p>
      <w:r>
        <w:rPr>
          <w:b/>
        </w:rPr>
        <w:t>E. 1.6</w:t>
      </w:r>
    </w:p>
    <w:p>
      <w:r>
        <w:t>Die Beklagte bestritt anlässlich der Hauptverhandlung zwar nicht explizit die Anzahl geleisteter durchschnittlicher Arbeitsstunden, jedoch die auszuzahlende Lohnsumme (Urk. 12, Prot. I S. 4 ff.). Erst in der nach durchgeführter Hauptver- handlung nachgereichten Eingabe vom 11. Januar 2013 liess sie die Behauptung aufstellen, der Kläger habe durchschnittlich 8,1 Stunden pro Tag gearbeitet (Urk.</w:t>
      </w:r>
    </w:p>
    <w:p>
      <w:r>
        <w:t>- 8 - 14 S. 2). Im Gegensatz dazu lässt sie in der Berufungsbegründung neu behaup- ten, der Kläger habe lediglich 7.83 Stunden pro Tag gearbeitet (Urk. 32 S. 6). Die von der Vorinstanz den jeweiligen Monaten zugeordneten Stundenzahlen werden von der Beklagten nicht bestritten und stimmen mit den geltend gemachten effek- tiven monatlichen Arbeitsstunden der Monate ohne Ferienbezug überein (Urk. 32 S. 5). Die Beklagte will aber für die Berechnung der durchschnittlichen monatli- chen Arbeitsstundenzahl nicht nur auf diejenigen Monate abstützten, in welchen der Kläger keine Ferien bezogen hat, sondern auf sämtliche Monate, in welchen der Kläger gearbeitet hat, ohne dies jedoch weiter zu begründen (Urk. 32 S. 4, 7). Die vorinstanzliche Berechnungsweise ist nicht zu beanstanden. Es geht vorlie- gend darum herzuleiten, wie viele Stunden der Beklagte an einem durchschnittli- chen Arbeitstag gearbeitet hat. Dass hierzu als Basis einzig diejenigen Tage zu berücksichtigen sind, an welchen der Kläger auch tatsächlich gearbeitet hat, ist nichts weiter als logisch. Denn würde man für die selbe Berechnung auch arbeits- freie Tage mitberücksichtigen, so ergäbe das nicht die durchschnittliche Stunden- zahl eines Arbeitstages, sondern einen generellen, vorliegend nicht interessieren- den Tagesdurchschnitt, welcher zudem von sehr vielen Zufälligkeiten geprägt wä- re.</w:t>
      </w:r>
    </w:p>
    <w:p>
      <w:r>
        <w:rPr>
          <w:b/>
        </w:rPr>
        <w:t>E. 1.7</w:t>
      </w:r>
    </w:p>
    <w:p>
      <w:r>
        <w:t>Weiter lässt die Beklagte beanstanden, dass die Berechnung des Netto- lohnanspruchs für die Zeit der Kündigungsfrist fehlerhaft sei (Urk. 32 S. 7). Es seien nicht nur die 6.05% für die Beiträge an AHV/ALV abzuziehen, sondern auch noch die FAR, der GAV Vollzugsbeitrag sowie die NBUV und KTG Beiträge. Dies hat sie bereits vor Vorinstanz so geltend gemacht (Urk. 12 S. 6). Der Kläger sei- nerseits hat vor Vorinstanz nicht gegen den Abzug dieser Beiträge opponiert, so- fern diese Beiträge zweckbestimmt verwendet würden (Prot. I S. 9). Die Vorin- stanz begründet ihren Entscheid, diese Beiträge nicht in Abzug zu bringen, mit keinem Wort. Lohnabzüge sind bei der Berechnung des Nettolohns zu berück- sichtigen, soweit der Arbeitgeber die Höhe und deren Bezahlung nachweist (Streiff/von Känel/Rudolph, Arbeitsvertrag, 7.Aufl. Art. 322 N 14). Wohl hat die Beklagte die Höhe der Beiträge behauptet, nicht aber, dass sie diese tatsächlich bereits einbezahlt hatte, geschweige denn hat sie dafür den Nachweis geliefert.</w:t>
      </w:r>
    </w:p>
    <w:p>
      <w:r>
        <w:t>- 9 - Die entsprechenden Abzüge sind somit bei der Berechnung des Nettolohns nicht zu berücksichtigen und der Entscheid der Vorinstanz auch in dieser Hinsicht zu bestätigen. 2. Anspruch auf Ferienlohn</w:t>
      </w:r>
    </w:p>
    <w:p>
      <w:r>
        <w:rPr>
          <w:b/>
        </w:rPr>
        <w:t>E. 2</w:t>
      </w:r>
    </w:p>
    <w:p>
      <w:r>
        <w:t>Prozessgeschichte Mit Einreichung des Schlichtungsgesuches machte der Kläger die Klage am 2. Ju- li 2012 rechtshängig. Nach gescheiterter Schlichtungsverhandlung liess er bei der örtlich und sachlich zuständigen Vorinstanz die Klagebewilligung und die Klage</w:t>
      </w:r>
    </w:p>
    <w:p>
      <w:r>
        <w:t>- 5 - unbegründet einreichen (Urk. 1 und 3). Anlässlich der Hauptverhandlung vom 10. Januar 2013 wurden die Parteivorträge gehalten (Prot. I S. 3 - 13). Nach durchgeführter Hauptverhandlung und abgeschlossenen Parteivorträgen liess die Beklagte mit Eingabe vom 11. Januar 2013 eine ergänzende und nachsubstanti- ierte Eingabe samt tabellarischen Berechnungen nachreichen (Urk. 14 und 15). Mit Verfügung vom 29. Januar 2013 erliess die Vorinstanz die Beweisverfügung (Urk. 16). Nach durchgeführter Beweis- und Schlussverhandlung vom 22. Mai 2013 (Prot. I. S. 16 - 18) erging am 4. Juni 2013 das erstinstanzliche Urteil (Urk. 29). Dieses wurde den Parteivertretern je am 5. Juni 2013 zugestellt (Urk. 30). Mit Eingabe vom 2. Juli 2013 liess die Beklagte Berufung erklären mit dem Antrag, das erstinstanzliche Urteil aufzuheben und die Klage abzuweisen (Urk. 32). Innert der mit Präsidialverfügung vom 15. Juli 2013 angesetzten Frist liess der Kläger die Berufungsantwort erstatten und beantragte die Abweisung der Berufung und die Bestätigung des erstinstanzlichen Urteils (Urk. 36). Die Beru- fungsantwort wurde der Beklagten zur Kenntnis zugestellt (Urk. 37). II. Materielles 1. Lohn bis zum Ende des Arbeitsverhältnisses</w:t>
      </w:r>
    </w:p>
    <w:p>
      <w:r>
        <w:rPr>
          <w:b/>
        </w:rPr>
        <w:t>E. 2.1</w:t>
      </w:r>
    </w:p>
    <w:p>
      <w:r>
        <w:t>Im Verfahren vor Vorinstanz war schliesslich auch umstritten, ob der Beklag- ten Anspruch auf Ferienlohn hatte. Die Beklagte stellt sich auf den Standpunkt, der Ferienanspruch des Beklagten sei mit 13 % Lohnzuschlag bereits vergütet worden. Darüber hinaus habe er die Ferien in natura bezogen, weshalb eine nochmalig Forderung des Ferienlohns rechtsmissbräuchlich sei. Eventualiter sei die Ferienlohnforderung mit einer Gegenforderung aus ungerechtfertigter Berei- cherung zu verrechnen. Letztere würde aus den bereits geleisteten Ferienzu- schlägen resultieren, falls ihm zusätzlich eine weitere Ferienentschädigung be- zahlt werden müsste (Prot. I. S. 5).</w:t>
      </w:r>
    </w:p>
    <w:p>
      <w:r>
        <w:rPr>
          <w:b/>
        </w:rPr>
        <w:t>E. 2.2</w:t>
      </w:r>
    </w:p>
    <w:p>
      <w:r>
        <w:t>Dem liess der Kläger entgegenhalten, dass es unzulässig sei, dass ihm der Ferienlohn nicht während des effektiven Ferienbezugs bezahlt worden sei, handle es sich doch beim vorliegend zu beurteilenden Vertragsverhältnis um ein langan- dauerndes, auf unbestimmte Zeit geschlossenes. Im von ihr stipulierten Rahmen- arbeitsvertrag sei zudem festgehalten worden, dass eine Ferienlohnentschädi- gung im Stundenlohn nur bei unregelmässigen Arbeitseinsätzen und bei verhält- nismässig kurzer Arbeitsdauer zulässig sei ( Urk. 4/3/1 und 4/3/2).</w:t>
      </w:r>
    </w:p>
    <w:p>
      <w:r>
        <w:rPr>
          <w:b/>
        </w:rPr>
        <w:t>E. 2.3</w:t>
      </w:r>
    </w:p>
    <w:p>
      <w:r>
        <w:t>Die Vorinstanz folgte in ihrem Entscheid dem Kläger. Mit Verweis auf Lehre und herrschende Rechtsprechung hielt sie im wesentlichen fest, dass es nicht statthaft sei, den Lohn für die Ferienzeit in die regulären Lohnzahlungen einzu- rechnen bzw. dazuzuschlagen. Lediglich bei sehr kurzen oder sehr unregelmässi- gen Arbeitseinsätzen sei eine Abgeltung des Ferienlohns in Abweichung vom Ge- setzestext zuzulassen und dies auch nur dann, wenn der Ferienlohn sowohl im Arbeitsvertrag als auch in den Lohnabrechnungen klar ausgeschieden werde (Urk. 33 S. 9 f.).</w:t>
      </w:r>
    </w:p>
    <w:p>
      <w:r>
        <w:t>- 10 -</w:t>
      </w:r>
    </w:p>
    <w:p>
      <w:r>
        <w:rPr>
          <w:b/>
        </w:rPr>
        <w:t>E. 2.4</w:t>
      </w:r>
    </w:p>
    <w:p>
      <w:r>
        <w:t>In ihrer Berufungsbegründung hält die Beklagte an ihrer Auffassung fest, dass der Ferienanspruch des Klägers mit der Entrichtung des Zuschlags von 13 % abgegolten worden sei. So habe der Kläger während der Anstellungsdauer 50 Ferientage in natura bezogen, welchem ein Ferienanspruch von maximal 69.5 Tagen gegenüberstehe. Zudem seien ihm insgesamt Fr. 19'325.25 als Feriengeld ausbezahlt worden, welcher Betrag seinem gesamten Ferienanspruch entspre- che. Per 24. November 2010 habe somit nur noch ein Ferienanspruch von 19.5 Tagen bestanden, welchen er in der Kündigungsfrist bis zum 22. Dezember 2010 hätte beziehen können. Indem ihm das Feriengeld ausbezahlt worden sei, sei er durch die getroffene Regelung in keiner Art und Weise schlechter gestellt worden, wie wenn ihm die Ferientage einzeln vergütet worden wäre. Da ihm die Ferien be- reits entschädigt worden seien, sei es rechtsmissbräuchlich, wenn er die nochma- lige Auszahlung des Ferienlohnes verlange. Dies stehe im Einklang mit dem Urteil des Bundesgerichtes 4A_66/2009, wo eine ähnliche Fallkonstellation vorgelegen habe.</w:t>
      </w:r>
    </w:p>
    <w:p>
      <w:r>
        <w:rPr>
          <w:b/>
        </w:rPr>
        <w:t>E. 2.5</w:t>
      </w:r>
    </w:p>
    <w:p>
      <w:r>
        <w:t>Die Beklagte sei nicht faktischer und rechtlicher, sondern nur rechtlicher Ar- beitgeber des Klägers gewesen, was bedeute, dass die Dauer des Arbeitsverhält- nis nicht von der Beklagten, sondern vom faktischen Arbeitgeber bestimmt wor- den sei. Somit trage der rechtliche Arbeitgeber das volle Risiko der Doppelzah- lung, wenn der faktische Arbeitgeber dem Kläger länger dauernde zusammen- hängende Ferien gewähre. Zudem seien über die bezogenen Ferien Aufzeich- nungen geführt worden, und es seien die Einsätze so geplant worden, dass der Kläger nicht mehr als 7.83 Stunden habe arbeiten müssen. Schliesslich sei ihm bewusst gewesen, dass seine Beschäftigung nach Juni 2010 absehbar gewesen sei. Da er maximal von seiner Beschäftigung habe profitieren wollen, habe er von Juni 2010 bis zur Kündigung keine Ferien mehr bezogen, was ihm wie in den Vor- jahren erlaubt habe, im Nachgang Ferien in natura zu beziehen.</w:t>
      </w:r>
    </w:p>
    <w:p>
      <w:r>
        <w:rPr>
          <w:b/>
        </w:rPr>
        <w:t>E. 2.6</w:t>
      </w:r>
    </w:p>
    <w:p>
      <w:r>
        <w:t>Schliesslich liess die Beklagte für den Fall der Bejahung des Ferienlohnan- spruchs vorbringen, dass der Abzug vom Bruttolohn nicht bloss 6.06 % betrage, sondern die bereits oben unter E. 1.7 geltend gemachten Abzüge zu berücksichti- gen seien. Dazu kann unter Verweis auf die dortigen Ausführungen vorweg ge-</w:t>
      </w:r>
    </w:p>
    <w:p>
      <w:r>
        <w:t>- 11 - nommen werden, dass die Beklagte weder behauptet noch belegt hat, dass sie die entsprechenden Abzüge auch weitergleitet hat, weshalb diese Abzüge nicht zu berücksichtigen sind.</w:t>
      </w:r>
    </w:p>
    <w:p>
      <w:r>
        <w:rPr>
          <w:b/>
        </w:rPr>
        <w:t>E. 2.7</w:t>
      </w:r>
    </w:p>
    <w:p>
      <w:r>
        <w:t>Abgesehen davon sind jedoch der vorliegende Sachverhalt und derjenige im Urteil des Bundesgerichtes 4A_66/2009 nicht zu vergleichen und ist das in der Berufungsschrift aufgeführte Zitat aus dem Entscheid aus dem Zusammenhang gerissen. Denn dort erhielt der Arbeitnehmer jeden Monat eine Akontozahlung, und zwar auch dann, wenn er infolge Ferienabwesenheit seine Arbeitsleistung nicht oder nur teilweise erbracht hatte. Zwar ist diese Art der Lohnabgeltung mit erheblicher Unsicherheit behaftet, wenn sie durch Abschlagszahlungen unter- schiedlicher Höhe erfolgt. Sie kann für den Arbeitnehmer problematisch sein, na- mentlich wenn eine Akontozahlung nicht ausreicht, um die monatlichen Ausgaben zu decken. Mit Blick auf die Höhe der Akontozahlungen und die Ersparnisse, die er bilden konnte, war dies dort aber offensichtlich nicht der Fall. Da der Be- schwerdeführer die Akontozahlungen auch erhielt, wenn er Ferien bezog, war er in diesen Zeiten nicht schlechter gestellt als wenn er gearbeitet hätte. Er musste aus seinen Einkünften keine Rückstellungen für die Ferien bilden, sondern konnte die Akontozahlung dafür verwenden, im Wissen, dass er im nächsten Monat mit einer neuen Zahlung rechnen konnte, die für die Bestreitung des Unterhaltes aus- reichen würde. Die Gefahr, dass das für die Ferien notwendige Geld vorzeitig verbraucht und dadurch der Ferienzweck vereitelt würde, bestand dort somit nicht (BGE 129 III 493 E. 3.2 S. 496 mit Hinweisen). Darin unterscheidet sich die Situa- tion des Beschwerdeführers im zitierten Urteil des Bundesgerichtes wesentlich von derjenigen des Klägers, welcher nur Lohnzahlungen erhalten hat, wenn er tatsächlich gearbeitet hat. Die Ausführungen der Beklagten in der Berufungs- schrift sind daher nicht überzeugend, da die zugrunde liegenden Sachverhalte in den wesentlichen Punkten voneinander abweichen. Es bleibt somit mit der Vor- instanz festzuhalten, dass vorliegend einer jener typischen Sachverhalte zu beur- teilen ist, bei dem der Arbeitgeber bei Missachtung der entsprechenden Regelun- gen das Risiko der Doppelzahlung trägt. Insbesondere ist vorliegend kein Fall zu beurteilen, in welchem das Bundesgericht ein Abweichen von der Regel für zuläs-</w:t>
      </w:r>
    </w:p>
    <w:p>
      <w:r>
        <w:t>- 12 - sig erachtet, etwa bei sehr kurzen oder sehr unregelmässigen Arbeitseinsätzen. So hat der Kläger vorliegend über zwei Jahre und regelmässig, das heisst einer Festanstellung vergleichbar, gearbeitet. Die Folgerung, wonach das Feriengeld somit zusätzlich auszubezahlen ist, ist damit ebenso wenig zu beanstanden wie die Berechnung desselben durch die Vorinstanz (Urk 33 S. 11). Die Beklagte ist somit zu verpflichten, dem Kläger einen Ferienlohn von Fr. 18'522.60 brutto bzw. Fr. 17'402 netto zu bezahlen. 3. Zusammenfassung/Zinsenlauf Die Beklagte ist damit zu verpflichten, dem Kläger Fr. 24'556.30 brutto (Fr. 6'033.70 und Fr. 18'522.60) zu bezahlen, was einem Nettobetrag von Fr. 23'070.65 (Fr. 5'668.65 + Fr. 17'402.--) entspricht. Der Betrag ist antragsge- mäss ab Ende des Arbeitsverhältnisses, mithin dem 23. Dezember 2010 zu 5 % zu verzinsen (Art. 339 OR). III. Kosten- und Entschädigungsfolgen Im Berufungsverfahren wird die Gebühr nach Massgabe dessen, was vor der Rechtsmittelinstanz noch im Streit liegt berechnet (§ 12 Abs. 2 GebV OG). Dieser Wert beträgt vorliegend Fr. 24'556.30, und das Verfahren ist dementsprechend kostenlos (Art. 114 lit. c. ZPO). Bei diesem Ausgang des Verfahrens ist die erstinstanzliche Kosten- und Ent- schädigungsregelung zu bestätigen. Nachdem die Beklagte mit ihrer Berufung vollumfänglich unterliegt, wird sie auch in diesem Verfahren vollumfänglich entschädigungspflichtig. Die Bemessung der Parteientschädigung richtet sich nach § 4 Abs. 1 und 13 Abs. 2 AnwGebV, wobei im Berufungsverfahren die Grundgebühr auf einen bis zwei Drittel reduziert wer- den kann. Nachdem vorliegend für das Berufungsverfahren ein durchschnittlicher Aufwand zu betreiben war, rechtfertig es sich die Grundgebühr auf die Hälfte zu</w:t>
      </w:r>
    </w:p>
    <w:p>
      <w:r>
        <w:t>- 13 - reduzieren und auf Fr. 2'200.00 festzusetzen. Überdies ist wie beantragt die Mehrwertsteuer zu vergüten. Es wird erkannt: 1. Die Beklagte wird verpflichtet, dem Kläger Fr. 24'556.30 brutto entsprechend Fr. 23'070.65 netto zu bezahlen nebst 5% Zins seit 23. Dezember 2010. Im Mehrbetrag wird die Klage abgewiesen. 2. Die erstinstanzliche Kosten- und Entschädigungsregelung (Dispositiv-Ziffer 2 und 3) wird bestätigt. 3. Für das zweitinstanzliche Verfahren werden keine Kosten erhoben. 4. Die Beklagte wird verpflichtet, dem Kläger für das zweitinstanzliche Verfah- ren eine Parteientschädigung von Fr. 2'376.00 zu bezahlen. 5. Schriftliche Mitteilung an die Parteien und an das Arbeitsgericht Zürich,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24'556.30. Die Beschwerde an das Bundesgericht hat keine aufschiebende Wirkung. Hinsichtlich des Fristenlaufs gelten die Art. 44 ff. BGG.</w:t>
      </w:r>
    </w:p>
    <w:p>
      <w:r>
        <w:t>- 14 - Zürich, 15. Juli 2014 Obergericht des Kantons Zürich I. Zivilkammer Der Vorsitzende: Der Gerichtsschreiber: Dr. H.A. Müller lic. iur. H. Dubach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