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LA110024 vom 17. Februar 2012</w:t>
      </w:r>
    </w:p>
    <w:p>
      <w:r>
        <w:t>ZH Obergericht, 2012-02-17, DE</w:t>
      </w:r>
    </w:p>
    <w:p>
      <w:r>
        <w:rPr>
          <w:b/>
        </w:rPr>
        <w:t xml:space="preserve">Quelle: </w:t>
      </w:r>
      <w:r>
        <w:t>https://mcp.opencaselaw.ch/entscheid/zh_obergericht_LA110024</w:t>
      </w:r>
    </w:p>
    <w:p>
      <w:r>
        <w:t>FR: ZH_OBERGERICHT LA110024 du 17 février 2012</w:t>
      </w:r>
    </w:p>
    <w:p>
      <w:r>
        <w:t>IT: ZH_OBERGERICHT LA110024 del 17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Klägerin zieht ihre Klage hinsichtlich der Geldforderung wieder zurück.</w:t>
      </w:r>
    </w:p>
    <w:p>
      <w:r>
        <w:rPr>
          <w:b/>
        </w:rPr>
        <w:t>E. 2</w:t>
      </w:r>
    </w:p>
    <w:p>
      <w:r>
        <w:t>Die Beklagte verpflichtet sich, der Klägerin ein Arbeitszeugnis aus- und zuzu- stellen.</w:t>
      </w:r>
    </w:p>
    <w:p>
      <w:r>
        <w:rPr>
          <w:b/>
        </w:rPr>
        <w:t>E. 3</w:t>
      </w:r>
    </w:p>
    <w:p>
      <w:r>
        <w:t>Die Parteien verzichten gegenseitig auf Prozess- und Umtriebsentschädigung.</w:t>
      </w:r>
    </w:p>
    <w:p>
      <w:r>
        <w:rPr>
          <w:b/>
        </w:rPr>
        <w:t>E. 4</w:t>
      </w:r>
    </w:p>
    <w:p>
      <w:r>
        <w:t>Mit Erfüllung dieses Vergleichs erklären die Parteien, per Saldo aller Ansprüche gegenseitig vollständig auseinandergesetzt zu sein.</w:t>
      </w:r>
    </w:p>
    <w:p>
      <w:r>
        <w:rPr>
          <w:b/>
        </w:rPr>
        <w:t>E. 5</w:t>
      </w:r>
    </w:p>
    <w:p>
      <w:r>
        <w:t>Dieser Vergleich tritt in Kraft, sofern er nicht von einer der Parteien bis spätes- tens am 21. März 2011 (Datum des Poststempels) schriftlich beim Gericht wi- derrufen wird. Laut Verhandlungsprotokoll wurde dieser Vergleich so verlesen und bestätigt (Prot. I S. 27). Mit Eingabe vom 21. März 2011 ersuchte die Klägerin die Vorinstanz um Verlän- gerung der Frist zum Widerruf des Vergleichs in dessen Ziff. 5 (Urk. 20). Darauf setzte die Vorinstanz der Beklagten Frist an, um zur Offerte der Klägerin auf Ab- änderung des Vergleichs bzw. Verlängerung der Widerrufsfrist Stellung zu neh- men (Urk. 21). Nachdem die Beklagte die Offerte ausdrücklich abgelehnt hatte (Urk. 24), erliess die Vorinstanz am 5. April 2011 folgenden Beschluss: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