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LA050022 vom 23. November 2005</w:t>
      </w:r>
    </w:p>
    <w:p>
      <w:r>
        <w:t>ZH Obergericht, 2005-11-23, DE</w:t>
      </w:r>
    </w:p>
    <w:p>
      <w:r>
        <w:rPr>
          <w:b/>
        </w:rPr>
        <w:t xml:space="preserve">Quelle: </w:t>
      </w:r>
      <w:r>
        <w:t>https://mcp.opencaselaw.ch/entscheid/zh_obergericht_LA050022</w:t>
      </w:r>
    </w:p>
    <w:p>
      <w:r>
        <w:t>FR: ZH_OBERGERICHT LA050022 du 23 novembre 2005</w:t>
      </w:r>
    </w:p>
    <w:p>
      <w:r>
        <w:t>IT: ZH_OBERGERICHT LA050022 del 23 novembre 2005</w:t>
      </w:r>
    </w:p>
    <w:p>
      <w:pPr>
        <w:pStyle w:val="Heading2"/>
      </w:pPr>
      <w:r>
        <w:t>Erwägungen</w:t>
      </w:r>
    </w:p>
    <w:p>
      <w:r>
        <w:rPr>
          <w:b/>
        </w:rPr>
        <w:t>E. 1</w:t>
      </w:r>
    </w:p>
    <w:p>
      <w:r>
        <w:t>B._____,</w:t>
      </w:r>
    </w:p>
    <w:p>
      <w:r>
        <w:rPr>
          <w:b/>
        </w:rPr>
        <w:t>E. 2</w:t>
      </w:r>
    </w:p>
    <w:p>
      <w:r>
        <w:t>C._____, Klägerinnen und Appellatinnen 1 vertreten durch Rechtsanwalt lic. iur. Hermann Rüegg, Isler Partner, Kronenstr. 9, Postfach 426, 8712 Stäfa betreffend Forderung Berufung gegen ein Urteil des Einzelrichters am Arbeitsgericht Zürich, 4. Abteilung, vom 29. März 2005 (AN040844)</w:t>
      </w:r>
    </w:p>
    <w:p>
      <w:r>
        <w:t>- 2 - Rechtsbegehren der Klägerin 1: (act. 1) Es sei die Beklagte unter Entschädigungsfolge zu ihren Lasten zur Zahlung von CHF 8’177.35 zuzüglich 5% Zins seit 31. Juli 2004 und CHF 311.65 zuzüglich 5% Zins seit 31. Dezember 2004 an die Klägerin zu verpflichten. Anlässlich der Hauptverhandlung vom 17. November 2004 modifiziertes Rechtsbegehren: (act.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