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ZH_KASSATIONSGERICHT AC090015 vom 21. Oktober 2010</w:t>
      </w:r>
    </w:p>
    <w:p>
      <w:r>
        <w:t>Zh Kassationsgericht, 2010-10-21, DE</w:t>
      </w:r>
    </w:p>
    <w:p>
      <w:r>
        <w:rPr>
          <w:b/>
        </w:rPr>
        <w:t xml:space="preserve">Quelle: </w:t>
      </w:r>
      <w:r>
        <w:t>https://mcp.opencaselaw.ch/entscheid/zh_kassationsgericht_AC090015</w:t>
      </w:r>
    </w:p>
    <w:p>
      <w:r>
        <w:t>FR: ZH_KASSATIONSGERICHT AC090015 du 21 octobre 2010</w:t>
      </w:r>
    </w:p>
    <w:p>
      <w:r>
        <w:t>IT: ZH_KASSATIONSGERICHT AC090015 del 21 ottobre 2010</w:t>
      </w:r>
    </w:p>
    <w:p>
      <w:pPr>
        <w:pStyle w:val="Heading2"/>
      </w:pPr>
      <w:r>
        <w:t>Erwägungen</w:t>
      </w:r>
    </w:p>
    <w:p>
      <w:r>
        <w:rPr>
          <w:b/>
        </w:rPr>
        <w:t>E. 1</w:t>
      </w:r>
    </w:p>
    <w:p>
      <w:r>
        <w:t>Staatsanwaltschaft IV des Kantons Zürich, Anklägerin und Beschwerdegegnerin 1 vertreten durch Staatsanwalt lic. iur. M. Scherrer, Molkenstr. 15/17, Postfach, 8026 Zürich</w:t>
      </w:r>
    </w:p>
    <w:p>
      <w:r>
        <w:rPr>
          <w:b/>
        </w:rPr>
        <w:t>E. 2</w:t>
      </w:r>
    </w:p>
    <w:p>
      <w:r>
        <w:t>Y., … … Geschädigter und Beschwerdegegner 2 vertreten durch Rechtsanwalt …</w:t>
      </w:r>
    </w:p>
    <w:p>
      <w:r>
        <w:rPr>
          <w:b/>
        </w:rPr>
        <w:t>E. 3</w:t>
      </w:r>
    </w:p>
    <w:p>
      <w:r>
        <w:t>Der Beschwerdeführer erblickt einen Nichtigkeitsgrund im Sinne von § 430 Abs. 1 Ziff. 4 StPO darin, dass die Vorinstanz seinen Antrag auf Durchfüh- rung einer Tatrekonstruktion zum genauen Ablauf ablehnte und damit ein Partei- bzw. Verteidigungsrecht verletzt habe (Beschwerde Ziff. 6, S. 16 ff.).</w:t>
      </w:r>
    </w:p>
    <w:p>
      <w:r>
        <w:t>- 5 -</w:t>
      </w:r>
    </w:p>
    <w:p>
      <w:r>
        <w:rPr>
          <w:b/>
        </w:rPr>
        <w:t>E. 3.1</w:t>
      </w:r>
    </w:p>
    <w:p>
      <w:r>
        <w:t>Zur Ablehnung dieses anlässlich der Hauptverhandlung von der Vertei- digung gestellten Antrags verweist die Vorinstanz (Urteil S. 9) zunächst auf die Grundsätze zur antizipierten Beweiswürdigung, wonach einem Beweisantrag nicht stattgegeben werden muss, wenn willkürfrei die Annahme getroffen werden kann, die in Frage stehende Tatsache sei aufgrund der bereits erhobenen Beweise der- massen erwiesen oder widerlegt, dass der angebotene Beweis daran nichts mehr zu ändern vermöge. Konkret wird sodann auf die Ausführungen des Sachverständigen Dr. C. verwiesen, aufgrund welcher das Gericht zum Schluss gekommen sei, dass die Verletzung der linken Flanke des Geschädigten nicht allein durch eine Rammelei um die entrissenen Fr. 400.-- entstanden sein könne, sondern vielmehr davon überzeugt sei, dass der Beschwerdeführer mit Kraft gegen den Oberkörper des Geschädigten gestochen habe, unabhängig davon, wie auch immer die Bewe- gungen der beiden im Einzelnen abgelaufen seien. Eine Rekonstruktion der vor Schranken geltend gemachten Variante des Beschwerdeführers vom Kernge- schehen vermöchte, so die Vorinstanz, an dieser Überzeugung nichts zu ändern, zumal dessen Vorbringen, er habe versucht, das Messer vom Geschädigten weg- zuführen, in Übereinstimmung mit dem Sachverständigen als unglaubwürdige Schutzbehauptung gewertet worden sei. Hinsichtlich der beiden anderen auf den Vorfall zurückzuführenden Verletzungen des Geschädigten habe der Nachweis der Verursachung durch den Beschwerdeführer nicht erbracht werden können; daran würde auch eine Tatrekonstruktion nichts ändern, da der Beschwerdeführer vehement bestreite, gegen den Oberkörper des Geschädigten Messerstiche ge- führt zu haben.</w:t>
      </w:r>
    </w:p>
    <w:p>
      <w:r>
        <w:rPr>
          <w:b/>
        </w:rPr>
        <w:t>E. 3.2</w:t>
      </w:r>
    </w:p>
    <w:p>
      <w:r>
        <w:t>Der Beschwerdeführer macht zur Begründung seiner Rüge geltend, die Tatsache, dass in der Anklage einzig von mehreren Messerstichen gegen den Oberkörper des Geschädigten die Rede sei und die Möglichkeit einer Rangelei, in deren Verlauf sich der Geschädigte die Verletzungen möglicherweise selbst zuge- fügt hätte, als Hergangsvariante unberücksichtigt geblieben sei, erfordere eine Tatrekonstruktion. Eine solche sei umso mehr angezeigt, als ausser den Ablauf- schilderungen des Beschwerdeführers selber keinerlei anderen unmittelbaren</w:t>
      </w:r>
    </w:p>
    <w:p>
      <w:r>
        <w:t>- 6 - Zeugenaussagen vorlägen und selbst nach Einschätzung der Staatsanwaltschaft und des Geschworenengerichts die Aussagen des Geschädigten weder verläss- lich noch glaubhaft gewesen seien. Seien aber einzig aufgrund der Verletzungen und der Annahmen der sachverständigen Ärzte Rückschlüsse auf den Tatablauf möglich, müssten verschiedene Varianten vor den Schranken präsentiert und im Hinblick auf deren Plausibilität gegeneinander abgewogen werden. Der Grundsatz "in dubio pro reo" besage überdies, dass von verschiedenen möglichen Sachver- haltsvarianten die für den Angeklagten Günstigste – vorliegend also die Rangelei und nicht die Stichbewegung – heranzuziehen sei. Indem die Vorinstanz eine Tat- rekonstruktion verweigerte, habe sie die Verteidigungsrechte des Beschwerdefüh- rers in krasser Weise verletzt. Im Weiteren referiert der Beschwerdeführer die Aussagen des Sachverstän- digen Dr. C. zu diesem Punkt; er macht geltend, die Annahme der Vorinstanz, wonach die Verletzung an der linken Flanke des Geschädigten gemäss Aussage des Sachverständigen nicht allein auf eine Rammelei um die zuvor entrissenen Fr. 400.-- zurückgeführt werden könne, stehe in Widerspruch zu den tatsächlichen Aussagen des Sachverständigen und sei damit aktenwidrig (Beschwerde S. 18). 3.3a) Grundsätzlich erscheint eine Tatrekonstruktion vorliegend schon inso- fern als wenig sinnvoll, weil es nicht um die Frage geht, ob die eine oder andere Sachverhaltsvariante (konkret: Rangelei mit Selbstverletzung des Geschädigten oder Stichbewegung des Beschwerdeführers) von den äusseren Verhältnissen her überhaupt möglich gewesen sei oder nicht, sondern vielmehr darum, welche der möglichen Varianten sich tatsächlich verwirklicht hat. Dass eine Rangelei bzw. ein Umarmen, bei welcher sich der Geschädigte die Verletzungen unabsichtlich selbst zufügte, grundsätzlich hätte stattfinden können, ist vorliegend unbestritten (vgl. auch nachfolgend die Ausführungen des Sachverständigen), doch ist nicht ersichtlich und wird in der Beschwerde auch nicht näher dargelegt, inwiefern die Durchführung einer Tatrekonstruktion konkrete Anhaltspunkte zur Wahrschein- lichkeit oder zum Ausschluss eines solchen Tathergangs hätte liefern können. Für die entscheidende Frage, welche der möglichen Varianten sich effektiv verwirk- lichte, durfte die Vorinstanz von einer Tatrekonstruktion absehen und sich auf die</w:t>
      </w:r>
    </w:p>
    <w:p>
      <w:r>
        <w:t>- 7 - Aussagen der Beteiligten, der operierenden Ärzte sowie des medizinischen Sach- verständigen stützen. Inwiefern in diesem Zusammenhang der Grundsatz "in dubio pro reo" ver- letzt worden sein soll, ist nicht ersichtlich. Es geht hier nicht um die Beweiswürdi- gung (dazu nachfolgend lit. b), sondern um dem Anspruch auf Abnahme von Ent- lastungsbeweisen, der jedoch nach dem Gesagten nicht verletzt wurde. b) Zur Rüge der Aktenwidrigkeit ergibt sich Folgendes: Die Aussagen des Sachverständigen Dr. C. werden im angefochtenen Urteil einlässlich wiedergegeben (Urteil S. 38 ff.). Dabei wird zunächst auf das in der Untersuchung erstellte Aktengutachten und auf das Verhandlungsprotokoll ver- wiesen. Soweit hier von Interesse, hält die Vorinstanz weiter fest (Urteil S. 39/40), der Sachverständige habe die Ansicht des Staatsanwaltes bestätigt, wonach die vom Beschwerdeführer geschilderte Tatversion, der Geschädigte habe ihn um- armt bzw. umfasst ("Rangelei" bzw. "Rammelei"), mit dem vorderen Stich nicht vereinbar sei. Die Entfernung zwischen dem Täter und dem Geschädigten hin- sichtlich der Verletzung an der linken Flanke habe der Sachverständige als "er- reichbar" beschrieben; zum Impuls, der nötig gewesen sei, damit die attestierten Verletzungen hätten entstehen können, laute der Schluss des Sachverständigen wie folgt: "Im Gegensatz dazu beim seitlichen Stich, der von den Chirurgen als etwa zehn Zentimeter langer Stichkanal dokumentiert wird, muss dort der Impuls und die Energie für das unterminieren mindestens einem mittelgradigen wenn nicht höheren Im- puls entsprechen. Der laterale Stich ist also energetisch höher anzusetzen." Den vom Beschwerdeführer geltend gemachten Ablauf habe der Sachverständige zwar "für eine mögliche Variante" gehalten, gleichzeitig aber festgehalten, dass das Messer nicht aus dem Gefahrenbereich entfernt worden, sondern zur Gefahr geworden sei (Urteil S. 40). Diese Wiedergabe entspricht den so protokollierten Aussagen des Sachverständigen vor Schranken (Prot. GG S. 163 ff., insbes. S. 164, 166, 173), womit die Rüge der Aktenwidrigkeit fehl geht. In seiner zusammenfassenden Würdigung hält das Geschworenengericht sodann fest (Urteil S. 46), der Sachverständige Dr. C. schätze die geschilderte</w:t>
      </w:r>
    </w:p>
    <w:p>
      <w:r>
        <w:t>- 8 - Variante des Beschwerdeführers, wonach der Geschädigte ihn umfasst bzw. um- armt habe, zwar als möglich ein, stelle demgegenüber aber klar, dass der Be- schwerdeführer das Messer nicht aus dem Gefahrenbereich habe entfernen kön- nen. Wie auch immer die Bewegungen abgelaufen seien, sei das Gericht auf- grund der unmissverständlichen Aussage des Sachverständigen, wonach es für das Entstehen der Verletzung an der Flanke zumindest eines mittleren Impulses bedurfte, zum Schluss gekommen, dass diese Stichverletzung nicht allein aus ei- ner Rammelei entstanden sein konnte, sondern dass der Beschwerdeführer mit Kraft in Richtung des Oberkörpers des Geschädigten gestochen habe. Diese An- nahmen basieren einerseits auf den in Frage stehenden Protokollstellen und kön- nen andererseits hinsichtlich ihrer Schlussfolgerung (aktives Zustechen des Be- schwerdeführers in Richtung des Oberkörpers des Geschädigten) jedenfalls nicht als willkürlich bezeichnet werden. Die Rüge erweist sich damit als unbegründet.</w:t>
      </w:r>
    </w:p>
    <w:p>
      <w:r>
        <w:rPr>
          <w:b/>
        </w:rPr>
        <w:t>E. 4</w:t>
      </w:r>
    </w:p>
    <w:p>
      <w:r>
        <w:t>In Anwendung von § 247 Abs. 2 StPO hatte die Staatsanwaltschaft im Verlauf des Beweisverfahrens die Anklage insofern berichtigt, als der Geschädig- te nicht wie gemäss Seite 4, 2. Absatz der ursprünglichen Anklage eine ca. 10 cm lange oberflächliche Schnittverletzung, sondern eine ca. 10 cm tiefe Stichverlet- zung erlitten habe; nachdem keine formellen Einwendungen dagegen erhoben worden waren, wurde diese Änderung vom Gerichtshof bewilligt (vgl. Urteil S. 10). In der Beschwerde macht der Beschwerdeführer geltend (Beschwerde Ziff. 7, S. 20 f.), die Bejahung einer solchen Stichverletzung sei aktenwidrig bzw. willkürlich und verstosse gegen den Grundsatz "in dubio pro reo". So habe der Zeuge Dr. Rudin – was auch die Vorinstanz einräume – ausgesagt, der Stichkanal verlaufe tangential und nicht senkrecht im Körper. Die Bejahung einer 10 cm tiefen, nicht etwa langen Stichverletzung sei aber willkürlich, wenn gleichzeitig von einem tan- gentialen Verlauf des Stichkanals die Rede sei. Eine tangentiale Stichverletzung sei in sich widersprüchlich. Der Zeuge A., welcher (zusammen mit B.) den Geschädigten operiert hatte, sprach im Operationsbericht davon, dass sich beim Geschädigten ein 10 - 15 cm langer Stichkanal zeigte, der nach schräg hinten verlaufe; dabei habe es sich also nicht um eine oberflächliche Verletzung, sondern um ein Loch gehandelt (Prot.</w:t>
      </w:r>
    </w:p>
    <w:p>
      <w:r>
        <w:t>- 9 - GG S. 148). Entsprechend wird im Urteil dieses Aussage aufgenommen und fest- gehalten, die Wunde sei tangential und nicht senkrecht in den Körper verlaufen (Urteil S. 49). Entgegen der Auffassung des Beschwerdeführer liegt darin keine willkürliche oder widersprüchliche Annahme. Aufgrund des Gesagten steht fest, dass es sich nicht – wie aufgrund der ursprünglichen Formulierung der Anklage anzunehmen war – um eine blosse oberflächliche Schnittverletzung handelte, sondern eben um eine ca. 10 cm tiefe Stichverletzung, wenngleich die Richtung des Stichkanals nicht senkrecht zur Körperoberfläche verlief, sondern eben schräg nach hinten (d.h. tangential). Die Rüge ist unbegründet. 5.1 Das Geschworenengericht ging hinsichtlich des Ablaufs des Kokainhan- dels vor dem Messereinsatz davon aus, dieser habe sich so abgespielt, wie in der Anklageschrift beschrieben. Dabei basiere die Anklage auf den Aussagen des Beschwerdeführers, wobei jedoch eine Abmachung zwischen ihm und dem Ge- schädigten hinsichtlich eines vorgängigen Probierens der Ware als Schutzbe- hauptung abzulehnen sei. Hingegen sei es durchaus möglich, dass der Be- schwerdeführer die Ware subjektiv als schlecht empfunden und deshalb bean- standet habe (Urteil S. 44/45). An anderer Stelle hält das Gericht fest, der Be- schwerdeführer habe, als er dem Geschädigten das bereits übergebene Geld wie- der entrissen habe, gewusst, dass nach erfolgter Übergabe Zug um Zug dieses Geld nun nicht mehr ihm, sondern dem Geschädigten gehörte und dieser es be- halten wollte (Urteil S. 58). In diesem Zusammenhang macht der Beschwerdeführer eine Verletzung des Anklageprinzips geltend (Beschwerde Ziff. 8, S. 21 f.). In der Anklage sei ex- plizit von einer "Probierportion" die Rede. Indem das Geschworenengericht unge- achtet der Tatsache, dass der Beschwerdeführer dem Geschädigten die vier Hun- derternoten gegen die Probierportion ausgehändigt und mithin bei Beanstandung der als schlecht erachteten Probierportion ohne weiteres habe davon ausgehen dürfen, dass er entweder bessere Ware oder das Geld zurückerhalte, unterstelle, der Beschwerdeführer sei vom Eigentumsrecht des Geschädigten am Geld aus- gegangen, womit sich dessen Angriff auf den Beschwerdeführer als rechtmässig erweise, verletze es das Anklageprinzip und erfülle damit den Nichtigkeitsgrund</w:t>
      </w:r>
    </w:p>
    <w:p>
      <w:r>
        <w:t>- 10 - von § 430 Abs. 1 Ziff. 4 StPO. Überdies sei es willkürlich, von einer Eigentums- stellung des Geschädigten auszugehen, wenn er doch lediglich eine vom Be- schwerdeführer als mangelhaft erachtete Probierportion ausgehändigt hatte und seiner Zug-um-Zug-Verpflichtung als Verkäufer noch nicht nachgekommen war. 5.2 Ob der Geschädigte mit der Übergabe das Eigentum an dem ihm über- gebenen Geld erworben hatte, ist eine hier nicht zu beurteilende Rechtsfrage (§ 430b StPO). 5.3 Die Vorinstanz ist davon ausgegangen, der Beschwerdeführer habe ge- wusst, dass die dem Geschädigten übergebenen vier Hunderternoten nicht mehr ihm gehörten, womit umgekehrt darin, dass er ihm dieses Noten entriss, sich sein Wille manifestiert habe, die Herrschaftsmacht des Geschädigten zu brechen und eigene zu begründen; einen Rechtsanspruch habe der Beschwerdeführer nur auf das Rückgeld in der Höhe von Fr. 50.-- gehabt, während hinsichtlich der übrigen Fr. 350.-- die Bereicherungsabsicht unrechtmässig gewesen sei (Urteil S. 58). Mit diesen tatsächlichen Annahme ist die Vorinstanz nicht über den durch die Ankla- ge gezogenen Rahmen hinausgegangen. Selbst wenn die Anklage davon spricht, der Beschwerdeführer habe eine Probierportion geschnupft, lässt sich ihr nicht entnehmen, zwischen den Parteien sei eine solche vorgängig effektiv vereinbart worden. Zudem begründet die Vorinstanz die Unrechtmässigkeit der Bereiche- rung damit, dass der Beschwerdeführer nicht nur das Geld, sondern auch die Dro- gen, für die er hätte bezahlen sollen, nicht zurückgab, sondern einsteckte und in der Folge zusammen mit D. und E. konsumierte. Eine Verletzung des Anklageprinzips liegt nicht vor.</w:t>
      </w:r>
    </w:p>
    <w:p>
      <w:r>
        <w:rPr>
          <w:b/>
        </w:rPr>
        <w:t>E. 6</w:t>
      </w:r>
    </w:p>
    <w:p>
      <w:r>
        <w:t>Schliesslich macht der Beschwerdeführer geltend (Beschwerde Ziff. 9, S. 22), im vorliegenden Verfahren sei das konventions- und verfassungsrechtliche Beschleunigungsgebot verletzt worden. Konkret macht er geltend, der Umstand, dass das vorliegende Urteil am 3. April 2008 ausgefällt und erst am 9. September 2009 – also 17 Monate später – in begründeter Form zugestellt wurde, komme ei- ner gravierenden Verletzung dieses Gebotes gleich und erfülle den Nichtigkeits- grund im Sinne von § 430 Abs. 1 Ziff. 4 bzw. 6 StPO. Dieser Mangel könne nur</w:t>
      </w:r>
    </w:p>
    <w:p>
      <w:r>
        <w:t>- 11 - durch Aufhebung des angefochtenen Urteils und Rückweisung der Sache zur Neubeurteilung insbesondere hinsichtlich der Sanktionen geheilt werden.</w:t>
      </w:r>
    </w:p>
    <w:p>
      <w:r>
        <w:rPr>
          <w:b/>
        </w:rPr>
        <w:t>E. 6.1</w:t>
      </w:r>
    </w:p>
    <w:p>
      <w:r>
        <w:t>Vorab stellt sich die Frage, ob auf die Rüge im vorliegenden Verfahren im Hinblick auf § 430b StPO (Subsidiarität der kantonalen Nichtigkeitsbeschwer- de) eingetreten werden kann. Nach der durch BGE 130 IV 54 (= Pra 2005 Nr. 10 und schon Pra 2004 Nr. 139) begründeten Rechtsprechung des Bundesgerichts ist auf die Rüge der Ver- letzung des Beschleunigungsgebotes im kantonalen Beschwerdeverfahren nicht einzutreten, soweit in diesem Zusammenhang eine Nichtberücksichtigung der Verletzung bei der Strafzumessung geltend gemacht wird; dies unabhängig da- von, ob die kantonale Vorinstanz (hier das Geschworenengericht) über eine Ver- letzung des Beschleunigungsgebotes ausdrücklich entschieden hat oder nicht; das Bundesgericht prüft in diesem Fall (früher im Rahmen der eidgenössischen Nichtigkeitsbeschwerde, heute im Rahmen des Strafrechtsbeschwerde nach Art. 78 ff. BGG) die Verletzung dieses Gebotes vorfrageweise zur Hauptfrage der Strafzumessung (BGE 130 IV 54 E. 3.3.2; überholt seither ZR 98 Nr. 56; zum Ganzen auch Kass.-Nr. AC070009 v. 14.6.2007, Erw. II.3.2). Der vorliegende Fall zeichnet sich durch die Besonderheit aus, dass zur Be- gründung der Rüge ein Sachverhalt angeführt wird, der sich erst nach Fällung des angefochtenen Urteils vom 3. April 2008 ereignet hat, nämlich die Dauer zwischen Urteilsfällung und Zustellung des begründeten Urteils. Dieser Sachverhalt konnte daher logischerweise im Rahmen der vorinstanzlichen Strafzumessung keine Be- rücksichtigung finden. Der Beschwerdeführer beanstandet denn auch nicht, dass die Vorinstanz diesem Umstand keine Rechnung getragen hat, sondern strebt ei- ne Aufhebung und Rückweisung zur Neubeurteilung an, im Rahmen welcher der nachträglich eingetretenen Verzögerung Rechnung zu tragen sei. Ob eine solche Aufhebung nach zürcherischem Prozessrecht überhaupt möglich wäre, soweit nicht das Urteil oder das zu ihm führende Verfahren an einem Nichtigkeitsgrund leidet, sondern ein nachträglich eingetretener Umstand (der allerdings der Vorin- stanz zuzurechnen ist, indem das Verfahren erst mit der Zustellung der schriftli-</w:t>
      </w:r>
    </w:p>
    <w:p>
      <w:r>
        <w:t>- 12 - chen Urteilsbegründung zum Abschluss kommt) angerufen wird, ist fraglich, kann aber aus nachfolgendem Grund offen bleiben.</w:t>
      </w:r>
    </w:p>
    <w:p>
      <w:r>
        <w:rPr>
          <w:b/>
        </w:rPr>
        <w:t>E. 6.2</w:t>
      </w:r>
    </w:p>
    <w:p>
      <w:r>
        <w:t>In einem Urteil vom 17. Dezember 2009 (BGer 6B_764/2009) hatte das Bundesgericht in einem ebenfalls das hiesige Geschworenengericht betreffenden Fall die (mit der vorliegenden Rüge übereinstimmende) Rüge zu beurteilen, wo- nach die Strafzumessung insofern bundesrechtswidrig sei, als dabei die Dauer der für die Ausfertigung der schriftlichen Urteilsbegründung benötigten Zeit von zwei Jahren und zwei Monaten nicht strafmindernd berücksichtigt worden sei; er- gänzt wurde die Rüge in jenem Fall durch den Hinweis darauf, dass auch die ge- samte Verfahrensdauer von vier Jahren und zwei Monaten unangemessen lang gewesen sei. Das Bundesgericht hielt zu Eintretensfrage folgendes fest: "1.4.2 Der Beschwerdeführer beruft sich auf einen Sachverhalt, der sich nach der Fällung des angefochtenen Urteils am 10. Mai 2007 ereignet hat. Zu prüfen ist, ob auf die Beschwerde eingetreten werden kann. Gemäss Art. 13 EMRK hat jede Person, die in ihren in der Konvention anerkannten Rechten oder Freiheiten verletzt worden ist, das Recht, bei einer innerstaatlichen In- stanz eine wirksame Beschwerde zu erheben. Würde das Bundesgericht die Rüge der nach der Urteilsfällung behaupteten Verletzung des Beschleuni- gungsgebots nicht behandeln, wäre das Recht auf eine wirksame Beschwerde in Frage gestellt (Urteil 1P.784/2003 E. 5.2 mit Hinweisen). Zwar könnte der Beschwerdeführer im zuständigen Kanton ein Begehren um Wiederaufnahme des Verfahrens nach Art. 385 StGB bzw. § 449 Ziff. 3 der Strafprozessordnung des Kantons Zürich (StPO/ZH, LS 321) einreichen. Die Wiederaufnahme ist von einem Bewilligungsentscheid abhängig, welcher endgültig ist (§ 442 Abs. 3 StPO/ZH). Damit besteht kein absoluter Rechtsanspruch auf erneute Überprü- fung. Unter diesen Umständen ist auf die Rüge einzutreten. Dies erscheint auch deshalb gerechtfertigt, weil das Bundesgericht in seiner bisherigen un- publizierten neueren Praxis, in welcher es sich nicht mit den Eintretensvoraus- setzungen zu befassen hatte, die durch die Dauer der letztinstanzlichen kanto- nalen Urteilsausfertigung entstandene Verletzung des Beschleunigungsgebots materiell prüfte (Urteile 6B_794/2008 vom 1. Dezember 2008 E. 3.2; 6S.74/ 2007 vom 6. Februar 2008 E. 3.2; 6S.84/2005 vom 20. Oktober 2005 E. 3.1; 6P.65/2003 vom 26. August 2003 E. 3)." Daraus folgt ohne weiteres, dass auch in der hier vorliegenden Konstellation zur Frage, ob die Dauer der Urteilsausfertigung durch das Geschworenengericht eine Verletzung des Beschleunigungsgebotes darstellt und bei der Strafzumes-</w:t>
      </w:r>
    </w:p>
    <w:p>
      <w:r>
        <w:t>- 13 - sung zu berücksichtigen ist, das Bundesgericht und somit nicht das Kassationsge- richt anzurufen wäre.</w:t>
      </w:r>
    </w:p>
    <w:p>
      <w:r>
        <w:rPr>
          <w:b/>
        </w:rPr>
        <w:t>E. 6.3</w:t>
      </w:r>
    </w:p>
    <w:p>
      <w:r>
        <w:t>Am Gesagten ändert nichts, dass das Kassationsgericht jüngst in einer ähnlichen (aber nicht identischen) Konstellation die Rüge der Verletzung des Be- schleunigungsgebotes materiell behandelte (Kass.-Nr. AC090003 v. 12.11.2009, dazu BGer 6B_45/2009 v. 4.3.2010). Der dortige Beschwerdeführer hatte mit sei- ner Rüge einzig die Feststellung der Konventionswidrigkeit (ohne Bezugnahme auf die Strafzumessung) beantragt, in welcher Konstellation davon auszugehen ist, dass das Kassationsgericht zur Behandlung der Rüge zuständig ist (vgl. dies- bezüglich BGE 130 IV 54 E. 3.3.2 sowie Kass.-Nr. AC070009 v. 14.6.2007, Erw. II.3.2b). Hingegen hatte das Kassationsgericht in einem Entscheid vom 13. Janu- ar 2006 (Kass.-Nr. AC040127 = RB 2006 Nr. 9) eine mit der vorliegenden Rüge identische Rüge behandelt, womit sich die Frage stellt, ob der Beschwerdeführer im Vertrauen darauf die Rüge im vorliegenden Verfahren erhob und auf diese al- lenfalls unter dem Aspekt des Grundsatzes von Treu und Glauben (Art. 9 BV) ein- zutreten wäre. Indessen erleidet der Beschwerdeführer durch den Nichteintretens- entscheid insofern keinen Rechtsverlust, als ihm gemäss Art. 100 Abs. 6 BGG mit Zustellung des vorliegenden Entscheides die Frist zur Erhebung der Beschwerde nach Art. 78 ff. BGG (neu) zu laufen beginnt und er somit die Rüge ohne weiteres dort erheben kann. Dem Aspekt des Vertrauensschutzes ist immerhin bei der Bemessung der Gerichtsgebühr im Sinne einer leichten Reduktion Rechnung zu tragen.</w:t>
      </w:r>
    </w:p>
    <w:p>
      <w:r>
        <w:rPr>
          <w:b/>
        </w:rPr>
        <w:t>E. 7</w:t>
      </w:r>
    </w:p>
    <w:p>
      <w:r>
        <w:t>Zusammenfassend ergibt sich, dass die Nichtigkeitsbeschwerde abzuwei- sen ist, soweit darauf eingetreten werden kann. Ausgangsgemäss wird der Beschwerdeführer damit für das Kassationsver- fahren grundsätzlich (vgl. Ziff. 6.3 a.E.) kostenpflichtig.</w:t>
      </w:r>
    </w:p>
    <w:p>
      <w:r>
        <w:t>- 14 - Das Gericht beschliesst: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