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AC060045 vom 2. August 2007</w:t>
      </w:r>
    </w:p>
    <w:p>
      <w:r>
        <w:t>Zh Kassationsgericht, 2007-08-02, DE</w:t>
      </w:r>
    </w:p>
    <w:p>
      <w:r>
        <w:rPr>
          <w:b/>
        </w:rPr>
        <w:t xml:space="preserve">Quelle: </w:t>
      </w:r>
      <w:r>
        <w:t>https://mcp.opencaselaw.ch/entscheid/zh_kassationsgericht_AC060045</w:t>
      </w:r>
    </w:p>
    <w:p>
      <w:r>
        <w:t>FR: ZH_KASSATIONSGERICHT AC060045 du 2 août 2007</w:t>
      </w:r>
    </w:p>
    <w:p>
      <w:r>
        <w:t>IT: ZH_KASSATIONSGERICHT AC060045 del 2 agosto 2007</w:t>
      </w:r>
    </w:p>
    <w:p>
      <w:pPr>
        <w:pStyle w:val="Heading2"/>
      </w:pPr>
      <w:r>
        <w:t>Erwägungen</w:t>
      </w:r>
    </w:p>
    <w:p>
      <w:r>
        <w:rPr>
          <w:b/>
        </w:rPr>
        <w:t>E. 3</w:t>
      </w:r>
    </w:p>
    <w:p>
      <w:r>
        <w:t>Auf die Ausführungen des Beschwerdeführers unter Ziffer 3 der Be- schwerdeschrift (KG act. 1 S. 9 - 15) kann grösstenteils nicht eingetreten werden, da sie sich in appellatorischer Kritik erschöpfen. Der Beschwerdeführer nimmt ei-</w:t>
      </w:r>
    </w:p>
    <w:p>
      <w:r>
        <w:t>- 8 - ne eigene Beweiswürdigung vor und stellt diese derjenigen der Vorinstanz ge- genüber. Zum Nachweis eines Nichtigkeitsgrundes genügt dies - wie unter vor- stehender Ziffer II.1. dargelegt - nicht. Anzufügen ist immerhin Folgendes: Die vom Beschwerdeführer kritisierte (KG act. 1 S. 14 Ziff. 3.6 und 3.7) Beweiswürdigung steht unter dem Titel "Sach- verhaltserstellung gemäss Zusatzanklageschrift" bzw. "Absatz 1 Zusatzanklage- schrift" (KG act. 2 S. 58). Daraus ergibt sich klar, in Bezug auf welchen Sachver- halt die Vorinstanz die Aussagen von B.X. als im Detail plausibel und im Kern konstant erachtet. Es ist, entgegen der Auffassung des Beschwerdeführers, nicht abwegig, die Aussagen eines Beteiligten in Bezug auf verschiedene Sachver- haltsabschnitte unterschiedlich zu würdigen. Gerade in Fällen wie vorliegend, in denen bei einzelnen Sachverhaltsabschnitten der Ehepartner des Aussagenden betroffen ist, besteht diesbezüglich eine andere Interessenlage als bezüglich der- jenigen Sachverhaltsabschnitte, in welche "nur" der Aussagende involviert war. Eine willkürliche Beweiswürdigung ist weder hinsichtlich der Beurteilung der Aus- sagen zum Kerngeschehen noch darin, dass die Vorinstanz den Aussagen B.Xs. nicht jegliche Glaubhaftigkeit abgesprochen hat, dargetan.</w:t>
      </w:r>
    </w:p>
    <w:p>
      <w:r>
        <w:rPr>
          <w:b/>
        </w:rPr>
        <w:t>E. 4</w:t>
      </w:r>
    </w:p>
    <w:p>
      <w:r>
        <w:t>Der Beschwerdeführer bringt weiter vor, die vorinstanzliche Würdigung, die Aussagen von D.X. seien realitätsnah, detailliert und im Verlauf der Untersu- chung grundsätzlich konstant geblieben, wodurch sie glaubhaft seien, sei unhalt- bar und willkürlich. Gleich verhalte es sich in Bezug auf die Sachverhaltserstel- lung gemäss Zusatzanklageschrift, bei welcher das Geschworenengericht festge- halten habe, die Ausführungen von D.X. seien in groben Zügen plausibel und im Kern konstant (KG act. 1 S. 16).</w:t>
      </w:r>
    </w:p>
    <w:p>
      <w:r>
        <w:rPr>
          <w:b/>
        </w:rPr>
        <w:t>E. 4.1</w:t>
      </w:r>
    </w:p>
    <w:p>
      <w:r>
        <w:t>Vorauszuschicken ist, dass die Vorinstanz in Bezug auf den Vorwurf der schweren Körperverletzung zum Nachteil von D.X. zu einem Freispruch gelangte. Insbesondere erwog das Geschworenengericht, aufgrund der Ungereimtheiten in den Aussagen der beiden Geschädigten (D. und B.X.), der Beobachtungen der Zeugin Z. über den Gang des Geschädigten D.X., die Diskrepanz zwischen den Schilderungen der Geschädigten B.X. über die Häufigkeit und die Intensität der Schläge und dem effektiven Verletzungsbild sei unklar, ob sich das ganze wie in</w:t>
      </w:r>
    </w:p>
    <w:p>
      <w:r>
        <w:t>- 9 - der Anklage formuliert abgespielt habe, zumal die Zeugin Z. nicht in der Lage ge- wesen sei, die Aussagen der Geschädigten darüber zu bestätigen. Es bestünden somit unüberwindbare Zweifel daran, dass die Verletzungen dem Geschädigten wie in der Anklage festgehalten zugefügt worden seien. Der Sachverhaltsab- schnitt Absatz 3 Satz 9 der Anklageschrift 17. März 2005 lasse sich nicht erstellen (KG act. 2 S. 58). Bereits im Rahmen der Würdigung der Aussagen von D.X. hielt die Vorin- stanz (in Bezug auf den Sachverhalt gemäss Hauptanklageschrift) fest, die Aus- sagen des Geschädigten seien realitätsnah, detailliert und im Verlauf der Unter- suchung grundsätzlich konstant geblieben, wodurch sie sehr glaubhaft seien. Sei- ne Angaben, dass türkische Männer nicht ohne Begleitung einer Frau zu einer anderen Frau gehen würden, fänden in den Aussagen der Geschädigten B.X. ei- ne Bestätigung. Besonders bei der Schilderung der zweiten Phase - Auseinan- dersetzung am ____weg - seien zahlreiche Realitätskriterien deutlich geworden, indem der Zeuge die Initiative an sich gerissen und Deutsch gesprochen habe. Vor den Schranken des Gerichts sei deutlich zum Ausdruck gekommen, wie er sich in dieser Situation gefühlt habe, wie er vor Angst um seine Frau völlig blok- kiert gewesen sei oder wie er sich an der Stossstange gehalten und die Schläge abgewehrt habe. Hingegen erachtete die Vorinstanz seine Schilderung, wie weit er unter das Auto (des Beschwerdeführers) geraten sei, als nicht überzeugend. Zu Beginn der Untersuchung habe der Geschädigte noch erklärt, er sei bis auf Kniehöhe unter das Auto geraten. Im Laufe der Untersuchung habe er diese An- gabe immer mehr gesteigert, bis er schliesslich erklärt habe, bis auf Brusthöhe unter dem Auto gelegen zu sein, was er anlässlich der Hauptverhandlung mehr- fach bekräftigt habe. Der Verteidigung sei jedoch beizupflichten, dass dies auf- grund des Augenscheins am Fahrzeug des Beschwerdeführers nicht stimmen könne. Es bestehe ein deutlicher Unterschied, ob lediglich die Beine oder auch der Körper bis zur Brust unter einen Wagen gerate. Es sei nicht nachvollziehbar, wieso der Geschädigte dies nicht gleich von Beginn an ausgesagt habe. Folglich sei davon auszugehen, dass der Geschädigte nicht bis auf Brusthöhe unter den Wagen zu liegen gekommen sei. Es stelle sich mithin die Frage, ob diese Steige- rung der Situation als Lügensignal oder Ausdruck der Traumatisierung zu werten</w:t>
      </w:r>
    </w:p>
    <w:p>
      <w:r>
        <w:t>- 10 - sei, was indessen offen gelassen werden könne, da der Sachverhalt betreffend die Verletzungen des Geschädigten nicht erstellt werden könne (KG act. 2 S. 32).</w:t>
      </w:r>
    </w:p>
    <w:p>
      <w:r>
        <w:rPr>
          <w:b/>
        </w:rPr>
        <w:t>E. 4.2</w:t>
      </w:r>
    </w:p>
    <w:p>
      <w:r>
        <w:t>Wie bereits erwähnt, bezieht sich diese Einschätzung der Vorinstanz grundsätzlich auf den Tatvorwurf der schweren Körperverletzung zum Nachteil von D.X.. Da der Beschwerdeführer diesbezüglich freigesprochen wurde, er- scheint es zumindest fraglich, inwiefern der Beschwerdeführer daraus einen Nachteil zu seinen Lasten ableiten will. Dies jedenfalls insoweit, als in der Be- schwerde nicht dargetan wird, dass und weshalb sich die entsprechenden Erwä- gungen auch auf die Sachverhaltserstellung gemäss Zusatzanklageschrift aus- wirkten. Die Vorbringen in der Beschwerdeschrift sind jedoch auch nicht geeignet, einen Nichtigkeitsgrund nachzuweisen. Indem die Vorinstanz erwog, D.X. habe grundsätzlich konstant ausgesagt, bedeutet dies nicht, dass in seinen Angaben gar keine abweichenden Aussagen festgestellt worden wären. Wenn in der Be- schwerdeschrift solche Aussagen aufgeführt werden, lässt sich damit noch keine willkürliche Beweiswürdigung belegen. Ausdrücklich erwähnt wird im angefochte- nen Urteil auch, dem Aussageverhalten von D.X. sei zu entnehmen, dass er den Beschwerdeführer im Laufe des Verfahrens immer mehr in ein negatives Licht zu rücken versucht habe (KG act. 2 S. 30). Der Darstellung in der Beschwerdeschrift (KG act. 1 S. 16 f. Ziff. 4.2) ist sodann entgegenzuhalten, dass die vorinstanzliche Beurteilung, wonach die Schilderung von D.X., wie weit er unter das Auto geraten sei, nicht überzeuge, nicht bedeutet, dass der Geschädigte den Sachverhalt frei erfunden hätte. Dass Aussagen eines Beteiligten in einem Punkt nicht als über- zeugend eingestuft werden, bedeutet - wie vorstehend bereits erwähnt - nicht, dass die Aussagen gesamthaft unglaubhaft sein müssen. Die vom Beschwerde- führer vorgebrachte Kritik ist - soweit darauf überhaupt eingetreten werden kann - nicht geeignet, einen Nichtigkeitsgrund nachzuweisen.</w:t>
      </w:r>
    </w:p>
    <w:p>
      <w:r>
        <w:rPr>
          <w:b/>
        </w:rPr>
        <w:t>E. 4.3</w:t>
      </w:r>
    </w:p>
    <w:p>
      <w:r>
        <w:t>Zu den Ausführungen unter Ziff. 4.3 der Beschwerdeschrift ist Folgendes zu bemerken: Wenn der Beschwerdeführer darauf hinweist, D.X. habe ihn mit ei- nem "Monster" verglichen und versucht, ihn zu dämonisieren (KG act. 1 S. 18), so wurde bereits vorstehend erwähnt, dass die Vorinstanz diese Tendenz erkannt</w:t>
      </w:r>
    </w:p>
    <w:p>
      <w:r>
        <w:t>- 11 - hat. Weiter kritisiert der Beschwerdeführer die vorinstanzliche Einschätzung, wo- nach die Aussagen von D.X. zu Absatz 1 der Zusatzanklageschrift als in groben Zügen plausibel und im Kern konstant zu qualifizieren seien (KG act. 1, a.a.O.). Aus der Formulierung im angefochtenen Urteil (KG act. 2 S. 58) geht nicht klar hervor, ob das Geschworenengericht die Aussagen von D.X. tatsächlich als "in groben Zügen plausibel und im Kern konstant" oder (nur) als "in groben Zügen plausibel" erachtete. Auch die erstgenannte Auffassung erwiese sich jedoch als vertretbar. Ob Aussagen als "im Kern konstant" betrachtet werden können, hängt auch von den konkreten Umständen im Einzelfall ab, mithin davon, unter welchen Umständen die fraglichen Beobachtungen gemacht wurden. Zu beachten sind beispielsweise die Lichtverhältnisse oder der Standort des Beobachters und Zeu- gen. Vorliegend kann das Kerngeschehen aus Sicht von D.X. darin gesehen wer- den, dass sich der Beschwerdeführer zum Fahrzeug "Ford Mondeo" begab und es dort zu einem körperlichen Kontakt zwischen dem Beschwerdeführer und B.X. kam. Dem Umstand, dass D.X. diesen körperlichen Kontakt unterschiedlich schil- derte, hat die Vorinstanz Rechnung getragen, indem sie die Aussagen als "in gro- ben Zügen plausibel" erachtete. Eine willkürliche Beweiswürdigung liegt auch diesbezüglich nicht vor.</w:t>
      </w:r>
    </w:p>
    <w:p>
      <w:r>
        <w:rPr>
          <w:b/>
        </w:rPr>
        <w:t>E. 5</w:t>
      </w:r>
    </w:p>
    <w:p>
      <w:r>
        <w:t>a) Im Rahmen der Sachverhaltserstellung gemäss Zusatzanklageschrift hielt die Vorinstanz fest, auch C.X. habe glaubhaft beschrieben, wie er B.X. habe schreien hören, nachdem er die "Schüsse" bzw. das Einschlagen der Scheiben gehört habe, was als Indiz für die Richtigkeit der Aussagen von B.X. zu werten sei (KG act. 2 S. 58). b) Auf die Ausführungen in der Beschwerdeschrift (KG act. 1 S. 19 ff.) ist nur insoweit einzutreten, als sie sich auf diese konkreten Erwägungen des Geschwo- renengerichts beziehen. Der Beschwerdeführer wendet diesbezüglich ein, die Reihenfolge von "Schüssen" oder Knallen und dem anschliessenden Schreien von B.X. habe von der Zeugin Z. nicht bestätigt werden können. Diese habe an- lässlich der Hauptverhandlung ausgesagt, dass sie aufmerksam geworden sei, weil sie eine Frau jammern gehört habe. Vorher habe sie nichts gehört. Auf expli- zite Nachfrage habe sie bestätigt, dass sie vorher keine "Chläpf" gehört habe.</w:t>
      </w:r>
    </w:p>
    <w:p>
      <w:r>
        <w:t>- 12 - Dies entspreche auch ihren Aussagen in der Untersuchung. Wenn direkt vor dem Schreien der Geschädigten also irgendwelche lauten, knallartigen Geräusche ef- fektiv existiert hätten, ist der Beschwerdeführer der Meinung, hätten diese von der Zeugin Z. wahrgenommen werden müssen (KG act. 1 S. 20). c) Es trifft zwar zu, dass die Zeugin verneinte, vorher (gemeint bevor sie das Auto in Richtung eine Person fahren gesehen habe) "Chläpf" gehört zu haben (GG Prot. S. 231). Aus welchen Aktenstellen sich aber ergäbe, dass die Zeugin frühere Geräusche hätte hören sollen, legt der Beschwerdeführer nicht dar. Wie von der Vorinstanz erwähnt (KG act. 2 S. 42), beschrieb die Zeugin, dass sie auf das Geschehen aufmerksam geworden sei, weil eine Frau gejammert und eine männliche Person gestöhnt habe. Sie sei dann auf den Balkon nachsehen ge- gangen und habe einen Mann gekrümmt den ____weg hinaufgehen sehen. Sie (B.X.) habe immer etwas gerufen und sei langsam den ____weg hinaufgegangen. Dann habe sie (die Zeugin) ein Auto gesehen, welches quer über den ____weg gefahren sei. Das Auto sei gerade etwa auf der Höhe dieses Mannes gewesen und sie habe das Gefühl gehabt, der Lenker wolle jetzt diesen Mann überfahren (vgl. auch GG Prot. S. 230). Aus diesen Aussagen ergibt sich gerade nicht, dass die Zeugin Geräusche zufolge früherer Geschehnisse zwingend hätte hören müs- sen. Es ist durchaus denkbar, dass die Zeugin beispielsweise aufgrund irgend- welcher Geräusche in der Wohnung (z.B. Musik, TV) erst das Jammern oder Schreien von B.X. wahrgenommen hat. Der Nachweis eines Nichtigkeitsgrundes gelingt deshalb nicht.</w:t>
      </w:r>
    </w:p>
    <w:p>
      <w:r>
        <w:rPr>
          <w:b/>
        </w:rPr>
        <w:t>E. 6</w:t>
      </w:r>
    </w:p>
    <w:p>
      <w:r>
        <w:t>a) Der Beschwerdeführer wirft dem Geschworenengericht im Weiteren vor, es habe seine Aussagen willkürlich gewürdigt, indem es die Glaubhaftigkeit seiner Angaben zufolge Widersprüchlichkeiten verneint, bei den Aussagen der Geschädigten jedoch vorliegende Widersprüche vernachlässigt und die Aussagen auf den Kerngehalt des Geschehens reduziert habe. Auch der Beschwerdeführer habe im Kern immer die gleichen Aussagen gemacht. Das von der Vorinstanz an- geführte Argument, auf den Aufnahmen am Tatort und in den Fahrzeugen seien keine Steine ersichtlich, durch welche nach den Angaben des Beschwerdeführers die Fahrzeugscheiben beschädigt worden seien, werde durch die Aussagen der</w:t>
      </w:r>
    </w:p>
    <w:p>
      <w:r>
        <w:t>- 13 - mit der Spurensicherung befassten Personen stark relativiert. Diese seien von ei- nem Schusswaffengebrauch ausgegangen und hätten nicht nach Steinen ge- sucht. Wenn auf den zur Verfügung stehenden Aufnahmen vom Tatort keine Stei- ne zu sehen seien, so könne daraus nichts abgeleitet werden. Wenn die Vorin- stanz sodann festhalte, der Beschwerdeführer sei nicht in der Lage gewesen, eine Erklärung für die von der Polizei vorgefundene Situation abzugeben, verkenne sie, dass es nicht Sache des Beschwerdeführers sei, eine derartige Erklärung zu liefern. Die vorinstanzliche Auffassung verstosse gegen den Grundsatz "in dubio pro reo" (KG act. 1 S. 21 f.). b) Soweit der Beschwerdeführer einwendet, auch er habe im Kerngehalt immer dasselbe ausgesagt, fehlt es der Beschwerdeschrift an den notwendigen Aktenstellen, auf welche der Beschwerdeführer seine Argumentation stützen will. Diesbezüglich genügt die Beschwerdeschrift den Anforderungen an die Begrün- dung eine Nichtigkeitsgrundes nicht. In Bezug auf die eingeschlagenen Scheiben verkennt der Beschwerdefüh- rer, dass die Vorinstanz seine Darstellung nicht nur deshalb, weil keine Steine gefunden wurden, als nicht überzeugend einschätzte. Vielmehr erwog das Ge- schworenengericht, es mute seltsam an, dass sämtliche Seitenscheiben sowie die Rückscheibe des Fahrzeuges eingeschlagen worden seien und an der Front- scheibe noch drei weitere Einschläge sichtbar seien. Dass die Scheiben beim Herumrennen um das Auto eingeschlagen worden seien - wie der Beschwerde- führer vermute - habe das Gericht jedenfalls aufgrund des Schadensbildes nicht zu überzeugen vermocht. Ausser den eingeschlagenen Scheiben seien keine anderen Spuren oder Kratzer am Auto festzustellen, während das Auto des Be- schwerdeführers lediglich eine eingeschlagene Scheibe aufgewiesen habe. Es dränge sich somit der Schluss auf, dass die Scheiben systematisch eingeschla- gen worden und nicht durch Steinwürfe oder beim Herumrennen um das Auto mit Stöcken bzw. Stangen entstanden seien (KG act. 2 S. 27 f.). Eine Auseinander- setzung mit all diesen vorinstanzlichen Überlegungen fehlt in der Beschwerde- schrift. Damit vermag der Beschwerdeführer nicht nachzuweisen, dass die Vorin-</w:t>
      </w:r>
    </w:p>
    <w:p>
      <w:r>
        <w:t>- 14 - stanz dem Umstand, dass keine Steine gefunden wurden, eine übermässige und damit willkürliche Bedeutung zugemessen hätte. Wenn die Vorinstanz schliesslich erwog, der Beschwerdeführer sei nicht in der Lage gewesen, eine Erklärung für die von der Polizei vorgefundene Situation abzugeben, so ist dies Teil der Würdigung der Aussagen des Beschwerdeführers. Die Vorinstanz brachte damit zum Ausdruck, die vom Beschwerdeführer tatsäch- lich gemachten Angaben seien nicht geeignet, die Situation zu erklären. Ein An- geklagter ist zwar nicht verpflichtet, Aussagen zu machen, sagt er aber aus, so sind diese Aussagen selbstverständlich zu würdigen. Von einer Verletzung des Grundsatzes "in dubio pro reo" kann keine Rede sein.</w:t>
      </w:r>
    </w:p>
    <w:p>
      <w:r>
        <w:rPr>
          <w:b/>
        </w:rPr>
        <w:t>E. 7</w:t>
      </w:r>
    </w:p>
    <w:p>
      <w:r>
        <w:t>Das vorstehend Gesagte gilt analog, soweit in der Beschwerdeschrift die vorinstanzliche Erwägung kritisiert wird (KG act. 1 S. 23 Ziff. 7), der Beschwerde- führer habe hinsichtlich der Verletzungen der Geschädigten B.X. keine Erklärun- gen abzugeben vermocht (KG act. 2 S. 58). Auch hier geht es darum, dass die vom Beschwerdeführer tatsächlich gemachte Aussage gewürdigt wird.</w:t>
      </w:r>
    </w:p>
    <w:p>
      <w:r>
        <w:rPr>
          <w:b/>
        </w:rPr>
        <w:t>E. 8</w:t>
      </w:r>
    </w:p>
    <w:p>
      <w:r>
        <w:t>Auf die Ausführungen unter Ziffer 8 der Beschwerdeschrift (KG act. 1 S. 23 f.) ist nicht einzutreten. Der Beschwerdeführer übt auch diesbezüglich ap- pellatorische Kritik, wobei zudem die Bezeichnung derjenigen Aktenstellen, auf welche der Beschwerdeführer seine Behauptungen stützen will, fehlt. Welchen Grund die Staatsanwaltschaft sodann für den nächtlichen Besuch der Geschä- digten sowie C.Xs. als wahrscheinlich erachtet, erweist sich als irrelevant. We- sentlich wäre vielmehr, was die Vorinstanz hiezu festgehalten hat.</w:t>
      </w:r>
    </w:p>
    <w:p>
      <w:r>
        <w:rPr>
          <w:b/>
        </w:rPr>
        <w:t>E. 9</w:t>
      </w:r>
    </w:p>
    <w:p>
      <w:r>
        <w:t>Als ungenügend (vgl. Ziff. II.1 vorstehend) erweisen sich auch die Ausfüh- rungen unter Ziffer 9 der Beschwerdeschrift (KG act. 1 S. 24 f.), weshalb darauf nicht eingetreten werden kann.</w:t>
      </w:r>
    </w:p>
    <w:p>
      <w:r>
        <w:rPr>
          <w:b/>
        </w:rPr>
        <w:t>E. 10</w:t>
      </w:r>
    </w:p>
    <w:p>
      <w:r>
        <w:t>Zusammengefasst ist festzuhalten, dass der Beschwerdeführer keinen Nichtigkeitsgrund nachzuweisen vermag. Die Beschwerde ist abzuweisen, soweit darauf überhaupt eingetreten werden kann.</w:t>
      </w:r>
    </w:p>
    <w:p>
      <w:r>
        <w:t>- 15 - II I. Dem Ausgang des Kassationsverfahrens entsprechend sind die Kosten, ein- schliesslich diejenigen der amtlichen Verteidigung, dem Beschwerdeführer aufzu- erlegen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