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ZH_KASSATIONSGERICHT AC050016 vom 4. Oktober 2005</w:t>
      </w:r>
    </w:p>
    <w:p>
      <w:r>
        <w:t>Zh Kassationsgericht, 2005-10-04, DE</w:t>
      </w:r>
    </w:p>
    <w:p>
      <w:r>
        <w:rPr>
          <w:b/>
        </w:rPr>
        <w:t xml:space="preserve">Quelle: </w:t>
      </w:r>
      <w:r>
        <w:t>https://mcp.opencaselaw.ch/entscheid/zh_kassationsgericht_AC050016</w:t>
      </w:r>
    </w:p>
    <w:p>
      <w:r>
        <w:t>FR: ZH_KASSATIONSGERICHT AC050016 du 4 octobre 2005</w:t>
      </w:r>
    </w:p>
    <w:p>
      <w:r>
        <w:t>IT: ZH_KASSATIONSGERICHT AC050016 del 4 ottobre 2005</w:t>
      </w:r>
    </w:p>
    <w:p>
      <w:pPr>
        <w:pStyle w:val="Heading2"/>
      </w:pPr>
      <w:r>
        <w:t>Erwägungen</w:t>
      </w:r>
    </w:p>
    <w:p>
      <w:r>
        <w:rPr>
          <w:b/>
        </w:rPr>
        <w:t>E. 1</w:t>
      </w:r>
    </w:p>
    <w:p>
      <w:r>
        <w:t>Oberstaatsanwaltschaft des Kantons Zürich, Anklägerin, Zweitappellantin und Beschwerdegegnerin 1 vertreten durch den Leitenden Oberstaatsanwalt ....</w:t>
      </w:r>
    </w:p>
    <w:p>
      <w:r>
        <w:rPr>
          <w:b/>
        </w:rPr>
        <w:t>E. 2</w:t>
      </w:r>
    </w:p>
    <w:p>
      <w:r>
        <w:t>a) Der Beschwerdeführer und sein neuer amtlicher Verteidiger zeigen in ihren Beschwerdeschriften auf, dass die Verteidigung vor erster Instanz ungenügend war bzw. dass streckenweise keine Verteidigung bestand. Damit treffen sie sich</w:t>
      </w:r>
    </w:p>
    <w:p>
      <w:r>
        <w:t>- 10 - mit den zutreffenden Feststellungen des Obergerichts im angefochtenen Ent- scheid. Darauf muss nicht weiter eingegangen werden. b) Der Beschwerdeführer lässt durch seinen neuen amtlichen Verteidiger ausfüh- ren, auch im Berufungsverfahren habe die Verteidigung darauf beharrt, nicht in der Lage zu sein, den Beschwerdeführer gegen den Vorwurf der mehrfachen Rassendiskriminierung zu verteidigen (OG act. 88 S. 11 - 15, OG act. 90 S. 4). Die Verteidigung habe gleich wie im erstinstanzlichen Verfahren auch im Beru- fungsverfahren zum Vorwurf der Rassendiskriminierung keine Stellung abgege- ben. Sie sei diesbezüglich untätig gewesen, und es sei davon auszugehen, dass der Beschwerdeführer mit Bezug auf diesen Vorwurf nicht bloss nicht rudimentär, sondern gar nicht verteidigt gewesen sei. Wenn das Obergericht in diesem Zu- sammenhang auf die im Berufungsverfahren etwas vertiefte Auseinandersetzung der Verteidigung mit dem tierschützerischen Engagement des Beschwerdeführers verweise, so sei nicht ersichtlich, inwieweit sich diese Ausführungen der Verteidi- gung im Berufungsverfahren materiell gewichtig von denjenigen im erstinstanzli- chen Verfahren unterscheiden sollten. Von einer sachgerechten Auseinanderset- zung der Verteidigung mit dem Prozess, mit den Akten und den Ausführungen im angefochtenen Entscheid und damit von einer eigenen Verteidigungsleistung könne nicht ernsthaft die Rede sein. Das Obergericht habe die Verteidigung mit Schreiben vom 10. August 2004 (OG act. 77) ausdrücklich darauf hingewiesen, dass am 31. August 2004 (in der Berufungsverhandlung) zu sämtlichen Anklage- punkten materiell plädiert werden müsse. Nachdem die Verteidigung dies nicht getan habe, sei nicht nachvollziehbar, wie trotzdem von einer genügenden Vertei- digung ausgegangen werden könne (KG act. 16 S. 7 und 8). Der Hinweis der beiden Verteidiger im Berufungsverfahren auf das tierschützeri- sche Engagement des Beschwerdeführers und damit auf das im Kern nicht rassi- stische Motiv des Beschwerdeführers zur Begehung der eingeklagten Handlun- gen ersetzt keine Auseinandersetzung mit dem konkreten Vorwurf der Rassen- diskriminierung. Dasselbe gilt für die vom erbetenen Verteidiger geübte allgemei- ne Kritik an der bundesgerichtlichen Rechtsprechung zum Rassendiskriminie- rungstatbestand. Mit der Frage, ob der Beschwerdeführer sich mit seinen Hand-</w:t>
      </w:r>
    </w:p>
    <w:p>
      <w:r>
        <w:t>- 11 - lungen eines Verstosses gegen Art. 261bis StGB schuldig gemacht habe - sei es im Sinne der kritisierten bundesgerichtlichen Rechtsprechung oder im Sinne einer aus Sicht der Verteidigung richtigen Anwendung der genannten Strafnorm - setz- ten sich beide Verteidiger im Berufungsverfahren nicht auseinander. Die amtliche Verteidigerin begründete in der Berufungsverhandlung ausführlich, weshalb sie eine wirksame Verteidigung des Beschwerdeführers als unmöglich erachtet, nämlich unter anderem wegen des „Verbots der Äusserungen in der Öffentlichkeit“ (OG act. 88 S. 11 - 15 Ziff. 3/B). Der erbetene Verteidiger hält da- für, eine wirksame Verteidigung des Beschwerdeführers werde dadurch verun- möglicht, dass sich gemäss dem neuesten Entscheid des Bundesgerichts (6S.318/2003 vom 27. Mai 2004 = BGE 130 IV 111 ff.) ein jeder Rechtsanwalt praktisch der Rassendiskriminierung schuldig mache, wenn er einen Angeklagten gegen einen solchen Vorwurf verteidige.(OG act. 90 S. 4). Gegenstand des ge- nannten Entscheids ist das Tatbestandsmerkmal der Öffentlichkeit. Zu den weite- ren Tatbestandsmerkmalen von Art. 261bis StGB äusserst sich das Bundesgericht in diesem Entscheid nicht. Zwar verweist das Bundesgericht auf einen früheren Entscheid (6S.698/2001 vom 22. Januar 2003), worin es die Öffentlichkeit bejaht hat im Fall von Äusserungen eines Beschuldigten in einer öffentlichen Gerichts- verhandlung wegen Ehrverletzung, an welcher Medienschaffende zugegen wa- ren, welche über die Gerichtsverhandlung und die Äusserungen des Beschuldig- ten zusammenfassend in Presseerzeugnissen berichteten (BGE 130 IV 116, Erw. 3.2.2 am Ende). Jedoch findet sich im Entscheid, der nicht die Verteidigung in ei- nem Strafverfahren wegen Rassendiskriminierung zum Gegenstand hat, keine Feststellung, eine solche Verteidigung in öffentlicher Gerichtsverhandlung stelle zum vornherein einen Verstoss gegen Art. 261bis StGB dar. Eine wirksame Vertei- digung setzt nicht eine kritiklose Identifizierung des Verteidigers mit dem Ange- klagten und dessen Handeln voraus. Die Wiedergabe einzelner inkriminierter Äu- sserungen mit nachfolgender sachlicher Auseinandersetzung unter dem Ge- sichtswinkel, ob diese Äusserungen strafbar seien, stellt als solche keine Diskri- minierung dar, auch wenn sich die inkriminierten Äusserungen letztlich als ras- sendiskriminierend erweisen sollten. Es ist daher vorliegend nicht anzunehmen,</w:t>
      </w:r>
    </w:p>
    <w:p>
      <w:r>
        <w:t>- 12 - es müsse von einer ausreichend wirksamen Verteidigung ausgegangen werden, weil eine optimalere Verteidigung von Bundesrechts wegen ausgeschlossen sei. Somit erweist sich die Verteidigung des Beschwerdeführers im Berufungsverfah- ren als ungenügend. Da notwendige Verteidigung besteht (§ 11 Abs. 2 Ziff. 5 StPO), wäre es Sache des Obergerichts gewesen, für eine wirksame Verteidigung besorgt zu sein und einen Anwalt zum amtlichen Verteidiger zu bestellen, der zur Verteidigung auch hinsichtlich des heiklen und hier zentralen Vorwurfs der Ras- sendiskriminierung bereit und in der Lage gewesen wäre. Indem das Obergericht der ihm diesbezüglich obliegenden Fürsorgepflicht nicht nachkam, setzte es den Nichtigkeitsgrund der Verletzung gesetzlicher Prozessformen zum Nachteil des Beschwerdeführers (§ 430 Abs. 1 Ziff. 4 StPO). Dies führt zur Gutheissung der Nichtigkeitsbeschwerde. c) Es stellt sich die Frage, ob die Rückweisung der Sache an das Obergericht le- diglich zur Wiederholung des Berufungsverfahrens oder zur Rückweisung an das Bezirksgericht zwecks Wiederholung der Hauptverhandlung erfolgen soll. Zu Recht lässt der Beschwerdeführer darauf hinweisen, dass notwendige Verteidi- gung in jedem Verfahrensabschnitt gewährleistet sein müsse (KG act. 16 S. 5 unter Hinweis auf ZR 86/1987 Nr. 96 Erw. II/1/b erster Absatz). Eine Heilung des vor erster Instanz aufgetretenen Mangels auf dem Weg einer verbesserten Ver- teidigung im Berufungsverfahren ist allerdings, worauf das Obergericht zutreffend hinweist (KG act. 2 S. 29) möglich, wenn diese Mängel nicht besonders schwer- wiegend waren oder gehäuft auftraten und sich lediglich auf einzelne Punkte be- schränkten (ZR 86/1987 Nr. 96 Erw. II/1/b letzter Absatz). Einer der zentralen Vorwürfe im vorliegenden Strafverfahren ist derjenige der Rassendiskriminierung in mehreren Fällen. Zumindest hierzu war die Verteidigung des Beschwerdeführers vor Bezirksgericht nicht nur ungenügend, sondern fehlte weitgehend. Es kann nicht von einem nicht besonders schwerwiegenden Mangel gesprochen werden, und angesichts der genannten zentralen Bedeutung des Vorwurfs der Rassendiskriminierung im konkreten Verfahren lässt sich ein Abse- hen von einer Rückweisung an die erste Instanz nicht damit begründen, die un- terbliebene Verteidigung umfasse nur einzelne Punkte. Angesichts dieser</w:t>
      </w:r>
    </w:p>
    <w:p>
      <w:r>
        <w:t>- 13 - schwerwiegenden Mängel der Verteidigung in erster Instanz ist eine Heilung durch eine verbesserte Verteidigung im Berufungsverfahren ausgeschlossen. Das Obergericht ist anzuweisen, die Sache zur Wiederholung des erstinstanzlichen Verfahrens an das Bezirksgericht zurückzuweisen.</w:t>
      </w:r>
    </w:p>
    <w:p>
      <w:r>
        <w:rPr>
          <w:b/>
        </w:rPr>
        <w:t>E. 3</w:t>
      </w:r>
    </w:p>
    <w:p>
      <w:r>
        <w:t>Da das Bezirksgericht Bülach ohnehin ein neues Urteil in der Sache selbst zu fällen haben wird, gegen welches wiederum Rechtsmittel zulässig sein werden, erübrigt sich im vorliegenden Kassationsverfahren eine Auseinandersetzung mit den weiteren Vorbringen des Beschwerdeführers in der von diesem persönlich eingereichten Beschwerdebegründung (KG act. 12). III. Der Geschädigte W (Beschwerdegegner 2) liess sich zur Nichtigkeitsbeschwerde nicht vernehmen, identifizierte sich nicht mit dem heute aufzuhebenden Urteil des Obergerichts und veranlasste dieses auch nicht. Er wird deshalb für das Kassati- onsverfahren nicht kosten- und entschädigungspflichtig. Die Kosten des Verfah- rens, inklusive diejenigen der amtlichen Verteidigung, sind auf die Gerichtskasse zu nehmen (§ 396a StPO). Das Gericht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