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AC040126 vom 11. Februar 2005</w:t>
      </w:r>
    </w:p>
    <w:p>
      <w:r>
        <w:t>Zh Kassationsgericht, 2005-02-11, DE</w:t>
      </w:r>
    </w:p>
    <w:p>
      <w:r>
        <w:rPr>
          <w:b/>
        </w:rPr>
        <w:t xml:space="preserve">Quelle: </w:t>
      </w:r>
      <w:r>
        <w:t>https://mcp.opencaselaw.ch/entscheid/zh_kassationsgericht_AC040126</w:t>
      </w:r>
    </w:p>
    <w:p>
      <w:r>
        <w:t>FR: ZH_KASSATIONSGERICHT AC040126 du 11 février 2005</w:t>
      </w:r>
    </w:p>
    <w:p>
      <w:r>
        <w:t>IT: ZH_KASSATIONSGERICHT AC040126 del 11 febbraio 2005</w:t>
      </w:r>
    </w:p>
    <w:p>
      <w:pPr>
        <w:pStyle w:val="Heading2"/>
      </w:pPr>
      <w:r>
        <w:t>Erwägungen</w:t>
      </w:r>
    </w:p>
    <w:p>
      <w:r>
        <w:rPr>
          <w:b/>
        </w:rPr>
        <w:t>E. 1</w:t>
      </w:r>
    </w:p>
    <w:p>
      <w:r>
        <w:t>Staatsanwaltschaft See / Oberland, Anklägerin, Appellatin und Beschwerdegegnerin 1 vertreten durch __________</w:t>
      </w:r>
    </w:p>
    <w:p>
      <w:r>
        <w:rPr>
          <w:b/>
        </w:rPr>
        <w:t>E. 2</w:t>
      </w:r>
    </w:p>
    <w:p>
      <w:r>
        <w:t>Y., Geschädigte und Beschwerdegegnerin 2 vertreten durch Rechtsanwalt __________ betreffend einfache Körperverletzung Nichtigkeitsbeschwerde gegen ein Urteil der I. Strafkammer des Oberge- richts des Kantons Zürich vom 30. September 2004 (SB040369/U/jv)</w:t>
      </w:r>
    </w:p>
    <w:p>
      <w:r>
        <w:t>- 2 - Das Gericht hat in Erwägung gezogen: 1.a) Mit Berufungsurteil vom 30. September 2004 sprach die I. Strafkammer des Obergerichts des Kantons Zürich (Vorinstanz) den Beschwerdeführer (Ange- klagter und Appellant) im Sinne der gegen ihn erhobenen Anklage der Bezirksan- waltschaft Q. vom 27. Januar 2004 der einfachen Körperverletzung im Sinne von Art. 123 Ziff. 1 Abs. 1 StGB schuldig und bestrafte ihn mit 21 Tagen Gefängnis, wobei der Vollzug der Strafe unter Ansetzung einer zweijährigen Probezeit aufge- schoben wurde. Überdies stellte die Vorinstanz fest, dass der Beschwerdeführer gegenüber der Beschwerdegegnerin 2 (Geschädigte) schadenersatzpflichtig sei, wobei Letztere zur genauen Feststellung des Umfangs des Schadenersatzan- spruchs auf den Weg des Zivilprozesses verwiesen wurde. Ferner verpflichtete die Vorinstanz den Beschwerdeführer, der Beschwerdegegnerin 2 eine Genugtu- ung von Fr. 500.-- zu bezahlen. Demgegenüber wurde das vom Ehemann der Beschwerdegegnerin 2 gestellte Schadenersatz- und Genugtuungsbegehren ab- gewiesen (OG act. 44 = KG act. 2). b) Gegen dieses im Anschluss an die Berufungsverhandlung gefällte, münd- lich eröffnete und dem anwesenden Beschwerdeführer im Dispositiv übergebene (vgl. OG act. 43 S. 11) Urteil meldete dieser noch vor Schranken und damit recht- zeitig (vgl. § 431 Satz 1 StPO) kantonale Nichtigkeitsbeschwerde an (OG act. 42 = KG act. 5 = KG act. 10), welche er mit ebenfalls fristwahrender (vgl. § 431 Satz</w:t>
      </w:r>
    </w:p>
    <w:p>
      <w:r>
        <w:rPr>
          <w:b/>
        </w:rPr>
        <w:t>E. 3</w:t>
      </w:r>
    </w:p>
    <w:p>
      <w:r>
        <w:t>Wie vor ihr bereits der Einzelrichter in Strafsachen des Bezirkes Q. (Er- stinstanz; vgl. ER act. 36 = OG act. 39, insbes. S. 4 ff.), auf dessen Erwägungen sie mehrfach in Anwendung von § 161 GVG verwies (KG act. 2 S. 6, 7, 10, 11 und 12), kam auch die Vorinstanz in (einlässlicher) Würdigung der zu den Akten erhobenen Beweise und Aussagen der Tatbeteiligten zum Schluss, dass der (be- züglich des inkriminierten Griffs an die rechte Brust der Beschwerdegegnerin 2 nicht geständige) Beschwerdeführer sich im Sinne der Anklage verhalten, d.h. der Beschwerdegegnerin 2 die eingeklagte (Brust-)Verletzung zugefügt habe. Im Weiteren hielt sie auch die von der Anklagebehörde und der Erstinstanz vorge- nommene rechtliche Würdigung des eingeklagten Sachverhalts (als einfache Kör- perverletzung im Sinne von Art. 123 Ziff. 1 Abs. 1 StGB) für zutreffend. Schliess- lich bestätigte sie im Ergebnis auch das erstinstanzlich festgesetzte Strafmass, die Erledigung der von der Beschwerdegegnerin 2 und deren Ehemann gestellten Schadenersatz- und Genugtuungsbegehren sowie die für das Verfahren vor Er- stinstanz getroffene Nebenfolgenregelung (KG act. 2 S. 4-14, Erw. II-VII).</w:t>
      </w:r>
    </w:p>
    <w:p>
      <w:r>
        <w:t>- 6 - 4.a) Angesichts der Ausgestaltung seiner dagegen gerichteten Beschwerde ist der Beschwerdeführer auf die besondere Natur des Kassationsverfahrens hin- zuweisen. Dieses stellt keine Fortsetzung des Verfahrens vor dem Sachrichter dar. Zu prüfen ist vielmehr (allein), ob der angefochtene Entscheid aufgrund des bei der Vorinstanz gegebenen Aktenstandes an einem der in § 430 Abs. 1 Ziff. 1-6 StPO abschliessend aufgezählten Nichtigkeitsgründe leidet. Dabei ist in der Beschwerdeschrift jeder Nichtigkeitsgrund genau zu bezeichnen (§ 430 Abs. 2 StPO), d.h. es ist darzutun, inwiefern der angefochtene Entscheid mit einem Kas- sationsgrund behaftet ist (sog. Rügeprinzip). Dazu hat sich der Nichtigkeitskläger konkret mit dem angefochtenen Entscheid bzw. den darin enthaltenen Erwägun- gen auseinander zu setzen; die blosse Verweisung auf frühere Vorbringen oder deren blosse Wiederholung genügt dabei ebenso wenig wie etwa die blosse Be- teuerung der Unschuld im Falle der Beschwerdeerhebung durch den verurteilten Angeklagten. Vielmehr sind in der Beschwerdeschrift die angefochtenen Stellen des vorinstanzlichen Entscheids genau zu bezeichnen und diejenigen Aktenstel- len, aus denen sich ein Nichtigkeitsgrund ergeben soll, im Einzelnen anzugeben. In diesem Sinne muss beispielsweise, wer die vorinstanzliche Beweiswürdigung als willkürlich rügt, in der Beschwerde genau darlegen, welche tatsächlichen An- nahmen im angefochtenen Entscheid aufgrund welcher Aktenstellen willkürlich sein sollen. Es ist mithin nicht Sache der Kassationsinstanz, in den vorinstanzli- chen Akten nach den Grundlagen des geltend gemachten (oder gar eines ande- ren) Nichtigkeitsgrundes zu suchen (einlässlich zum Ganzen von Rechenberg, a.a.O., S. 16 ff.; Schmid, a.a.O. [Kommentar], N 32 ff. zu § 430 StPO; s.a. ZR 91/92 Nr. 6). Aus dem Wesen der Nichtigkeitsbeschwerde folgt sodann, dass neue tat- sächliche Behauptungen, Einreden, Bestreitungen und Beweise, die eine Vervoll- ständigung des Prozessstoffes bezwecken, über welchen der erkennende Richter zu entscheiden hatte, im Beschwerdeverfahren nicht zulässig sind (von Rechen- berg, a.a.O., S. 17/18; Schmid, a.a.O. [Kommentar], N 34 zu § 430 StPO). Des- halb bleibt im Rahmen des vorliegenden (Kassations-)Verfahrens von vornherein kein Raum für die beantragte Erhebung neuer Beweise (vgl. KG act. 1).</w:t>
      </w:r>
    </w:p>
    <w:p>
      <w:r>
        <w:t>- 7 - b) Die vorliegende Beschwerde (KG act. 1) vermag den eben skizzierten und zumindest in ihren wesentlichen Grundzügen auch von einer rechtsunkundi- gen Partei zu beachtenden formellen Anforderungen an die Begründung einer Nichtigkeitsbeschwerde in keiner Weise zu genügen. Abgesehen davon, dass darin konkrete Hinweise auf bestimmte Stellen im angefochtenen Entscheid voll- ends fehlen, lassen die zu pauschal gehaltenen Ausführungen des Beschwerde- führers auch in inhaltlicher Hinsicht jedwelche Bezugnahme auf die Erwägungen im angefochtenen Urteil vermissen; von einer eigentlichen argumentativen Aus- einandersetzung mit der von der Vorinstanz gegebenen Begründung (KG act. 2 S.</w:t>
      </w:r>
    </w:p>
    <w:p>
      <w:r>
        <w:rPr>
          <w:b/>
        </w:rPr>
        <w:t>E. 4</w:t>
      </w:r>
    </w:p>
    <w:p>
      <w:r>
        <w:t>ff., Erw. II-VII) kann erst recht keine Rede sein. Ebenso wenig zeigt der Be- schwerdeführer auch nur ansatzweise auf, dass und inwiefern das angefochtene obergerichtliche Erkenntnis bzw. die darin enthaltenen Erwägungen mit einem Nichtigkeitsgrund im Sinne von § 430 Abs. 1 Ziff. 1-6 StPO behaftet seien; insbe- sondere ist auch mit den nicht näher konkretisierten Einwänden, wonach sich der Beschwerdeführer "nicht ... schuldig fühle" und "Bilder [für ihn] kein Beweis" seien (KG act. 1), kein Nichtigkeitsgrund dargetan. Statt dessen erschöpfen sich die Vorbringen in der Beschwerdeschrift der Sache nach in rein appellatorischer und als solcher nicht zu hörender Kritik am Ergebnis der vorinstanzlichen Beweiswür- digung bzw. am vorinstanzlichen Schuldspruch. Mangels rechtsgenügender Be- gründung kann daher nicht auf die Beschwerde eingetreten werden (§ 430 Abs. 2 StPO; Schmid, a.a.O. [Kommentar], N 33 zu § 430 StPO).</w:t>
      </w:r>
    </w:p>
    <w:p>
      <w:r>
        <w:rPr>
          <w:b/>
        </w:rPr>
        <w:t>E. 5</w:t>
      </w:r>
    </w:p>
    <w:p>
      <w:r>
        <w:t>Bei diesem Ausgang sind die Kosten des Kassationsverfahrens in An- wendung der allgemeinen Regel (§ 396a StPO) dem mit seinem Antrag (auf Auf- hebung des vorinstanzlichen Urteils) unterliegenden Beschwerdeführer aufzuerle- gen (s.a. Schmid, a.a.O. [Strafprozessrecht], Rz 982 und 1202 f.). Da der Be- schwerdegegnerin 2 vor Kassationsgericht keine Kosten und Umtriebe entstan- den sind, ist ihr keine Entschädigung (im Sinne von § 396a StPO) zuzusprechen.</w:t>
      </w:r>
    </w:p>
    <w:p>
      <w:r>
        <w:t>- 8 -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