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AA090164 vom 23. Dezember 2010</w:t>
      </w:r>
    </w:p>
    <w:p>
      <w:r>
        <w:t>Zh Kassationsgericht, 2010-12-23, DE</w:t>
      </w:r>
    </w:p>
    <w:p>
      <w:r>
        <w:rPr>
          <w:b/>
        </w:rPr>
        <w:t xml:space="preserve">Quelle: </w:t>
      </w:r>
      <w:r>
        <w:t>https://mcp.opencaselaw.ch/entscheid/zh_kassationsgericht_AA090164</w:t>
      </w:r>
    </w:p>
    <w:p>
      <w:r>
        <w:t>FR: ZH_KASSATIONSGERICHT AA090164 du 23 décembre 2010</w:t>
      </w:r>
    </w:p>
    <w:p>
      <w:r>
        <w:t>IT: ZH_KASSATIONSGERICHT AA090164 del 23 dicembre 2010</w:t>
      </w:r>
    </w:p>
    <w:p>
      <w:pPr>
        <w:pStyle w:val="Heading2"/>
      </w:pPr>
      <w:r>
        <w:t>Erwägungen</w:t>
      </w:r>
    </w:p>
    <w:p>
      <w:r>
        <w:rPr>
          <w:b/>
        </w:rPr>
        <w:t>E. 1</w:t>
      </w:r>
    </w:p>
    <w:p>
      <w:r>
        <w:t>Der Beschwerdeführer war Mitfahrer in einem bei der Beschwerdegegne- rin versicherten Fahrzeug, dessen Halter und Lenker am 15. September 2002 bei einem Überholmanöver in Winterthur mit massiv übersetzter Geschwindigkeit die Herrschaft über das Fahrzeug verlor und einen schweren Unfall verursachte. Der Lenker und die beiden anderen Mitfahrer wurden tödlich verletzt; der Beschwer- deführer erlitt diverse Verletzungen. Umstritten sind die Auswirkungen dieser Ver- letzungen auf seine Arbeitsfähigkeit. Mit Klageschrift vom 22. August 2005 an das Handelsgericht klagte der Be- schwerdeführer gegen die Beschwerdegegnerin als Haftpflichtversicherung des Lenkers auf Schadenersatz und Genugtuung. Er verlangt, die Beschwerdegegne- rin sei zu verpflichten, ihm insgesamt Fr. 968'028.-- zuzüglich Zins zu bezahlen; die Hauptpositionen betreffen Erwerbsausfall, Haushaltschaden, Betreuungs- schaden, medizinische Behandlungskosten, Genugtuung sowie vorprozessuale Anwaltskosten. Im Verlauf des Verfahrens beantragte der Beschwerdeführer eine Klageänderung (im Sinne einer Erhöhung der Position "Erwerbsausfall"); gleich- zeitig verzichtete er auf die Geltendmachung der Positionen "Haushaltschaden" und "Betreuungsschaden" und reduzierte zwei weitere Positionen (zum Ganzen KG act. 2 S. 5 f.).</w:t>
      </w:r>
    </w:p>
    <w:p>
      <w:r>
        <w:rPr>
          <w:b/>
        </w:rPr>
        <w:t>E. 2</w:t>
      </w:r>
    </w:p>
    <w:p>
      <w:r>
        <w:t>Mit Beschluss und Urteil vom 14. Oktober 2009 liess das Handelsgericht die vom Beschwerdeführer beantragte Klageänderung nicht zu und schrieb die Klage im Betrage von Fr. 454'409.15 als durch Rückzug erledigt ab; gleichzeitig wies es die (Rest-)Klage vollumfänglich ab, unter Regelung der Nebenfolgen zu- lasten des Beschwerdeführers (KG act. 2).</w:t>
      </w:r>
    </w:p>
    <w:p>
      <w:r>
        <w:t>- 3 -</w:t>
      </w:r>
    </w:p>
    <w:p>
      <w:r>
        <w:rPr>
          <w:b/>
        </w:rPr>
        <w:t>E. 2.3</w:t>
      </w:r>
    </w:p>
    <w:p>
      <w:r>
        <w:t>Der Beschwerdeführer rügt weiter (Ziff. 1.3, S. 14 f.), die Vorinstanz ha- be zu Unrecht ausschliesslich und einseitig auf die von der Gegenseite erstellten und eingereichten Videoaufnahmen abgestellt, obschon deren Zuverlässigkeit wiederholt und begründet in Zweifel gezogen worden sei. Sie habe es unterlas- sen, zur weiteren Abklärung des Sachverhaltes Beweise abzunehmen und habe ein "verkürztes Beweisverfahren" durchgeführt, was eine Verletzung kantonalen</w:t>
      </w:r>
    </w:p>
    <w:p>
      <w:r>
        <w:t>- 8 - Rechts darstelle. In diesem Zusammenhang wird auch aktenwidrige oder willkürli- che tatsächliche Annahme geltend gemacht. Erneut ist darauf hinzuweisen, dass die Vorinstanz die tatsächlichen Vor- bringen des Beschwerdeführers als zu wenig substantiiert erachtet und aus die- sem Grund von einem Beweisverfahren abgesehen hat, was hier nicht zu bean- standen ist. Insofern stellt sich die Frage nach willkürlichen oder aktenwidrigen tatsächlichen Annahmen zum Sachverhalt von vornherein nicht. Was das Abstel- len auf die von der Gegenseite eingereichten Videoaufnahmen betrifft, unterlässt es der Beschwerdeführer darzulegen, an welcher Stelle des angefochtenen Ur- teils dies der Fall sein soll, weshalb schon aus diesem Grund darauf nicht weiter einzugehen ist. Lediglich der Vollständigkeit halber sei darauf hingewiesen, dass die Videoaufnahmen zwar für die seinerzeitige Abweisung des Gesuchs um un- entgeltliche Prozessführung eine tragende Rolle gespielt hatte (HG act. 31, ins- bes. S. 7 ff.), im angefochtenen Urteil jedoch nur am Rande (und unter gleichzei- tigem Hinweis auf die ohnehin ungenügend substantiierten Sachvorbringen des Beschwerdeführers) erwähnt werden (Urteil S. 9 unten). Was die hier abermals gerügte Nichteinholung eines Gutachtens betrifft, kann auf das oben Ausgeführte verwiesen werden. 2.4a) Mit seinen Vorbringen unter Ziff. 1.4 bis 1.6 (Seite 15 bis 18 der Be- schwerde) wiederholt der Beschwerdeführer im Wesentlichen seine bereits vor- stehend behandelten Rügen betreffend Nichtdurchführung eines Beweisverfah- rens, insbesondere Nichteinholung eines medizinischen Gutachtens. Auf die da- mit erhobene Rüge der Überbindung übertriebener Substantiierungsauflagen (Be- schwerde S. 16 sowie insbesondere Ziff. 1.6, S. 17 f. oben) ist nach dem bereits Gesagten nicht einzutreten. b) Der Beschwerdeführer hatte nach Abschluss des Hauptverfahrens mit Eingabe vom 22. Februar 2008 (HG act. 47) gestützt auf § 115 ZPO ein von der Integrierten Psychiatrie Winterthur am 20. Februar 2008 erstelltes medizinisches Gutachten zum Beweis für die Richtigkeit seiner Sachdarstellung eingereicht; gleichzeitig beantragte er wiedererwägungsweise die Bewilligung der (bereits im Jahr 2006 verweigerten) unentgeltlichen Prozessführung. Mit Beschluss vom 6.</w:t>
      </w:r>
    </w:p>
    <w:p>
      <w:r>
        <w:t>- 9 - Mai 2008 (HG act. 53) wies das Handelsgericht das Gutachten, bei welchem es sich um ein Privatgutachten handle, aus dem Recht und wies das Gesuch um Wiedererwägung des Beschlusses vom 14. November 2006 ab. Zur Begründung des ersten Punktes führte es aus (HG act. 53 S. 3 f.), die Voraussetzungen von § 115 Ziff. 2 ZPO (oder einer anderen Ziffer dieser Bestimmung) seien nicht erfüllt. Der Beschwerdeführer macht in diesem Zusammenhang geltend (Beschwer- de Ziff. 1.5, S. 16 f.), die Begründung der Vorinstanz sei "unhaltbar, einseitig und willkürlich" und das Gutachten erfülle "offensichtlich" die Voraussetzungen von § 115 ZPO (ohne zu sagen, welche der verschiedenen Varianten zutreffen soll). Dass das genannte Gutachten nicht früher angerufen bzw. eingereicht werden konnte, weil es nicht früher existierte, mag zutreffen, ändert aber nichts daran, dass es erst nach Abschluss des Hauptverfahrens eingereicht und deshalb nur unter einer der in § 115 ZPO genannten Voraussetzungen zuzulassen war. Die Vorinstanz führte in ihrem Beschluss vom 6. Mai 2008 aus, die bisherigen Sach- darstellungen des Beschwerdeführers würden durch das eingereichte Gutachten nicht sofort bewiesen. Soweit er geltend machen wolle, dass seine Arbeitsunfä- higkeit auf unfallkausale psychische Gründe zurückzuführen sei und es sich dabei um eine neue Behauptung handle, werde diese durch die Eingabe ebenso wenig sofort bewiesen; es handle sich, obschon offenbar nicht vom Beschwerdeführer selbst veranlasst, beim Gutachten lediglich um eine Parteibehauptung (und damit nicht um ein Beweismittel), womit die Voraussetzungen von § 115 Ziff. 2 ZPO nicht gegeben seien (HG act. 53 S. 3). Soweit der Beschwerdeführer in diesem Zusammenhang geltend macht, es handle sich um ein amtliches Gutachten und nicht um ein von ihm veranlasstes Privatgutachten, kann ihm nicht gefolgt werden: Nach insoweit unbestrittener Feststellung der Vorinstanz war das Gutachten jedenfalls nicht vom Gericht nach den insoweit massgebenden Bestimmungen der Prozessordnung (§§ 172 ff. ZPO) in Auftrag gegeben worden und ist somit als Privatgutachten zu betrachten, dies ungeachtet des Umstandes, dass es von einer anderen Behörde (Departement Soziales der Stadt Winterthur, vgl. HG act. 47 S. 2 oben sowie Beschwerde S. 10; ferner KG act. 3/1) und in anderem Zusammenhang in Auftrag gegeben und nicht</w:t>
      </w:r>
    </w:p>
    <w:p>
      <w:r>
        <w:t>- 10 - auf Veranlassung des Beschwerdeführers erstattet wurde, was die Vorinstanz auch ausdrücklich festhält. c) Der Beschwerdeführer beanstandet in diesem Zusammenhang auch, dass das Gutachten nicht nur "aus dem Recht gewiesen", sondern physisch aus den Akten entfernt wurde, was gesetzliche Prozessvorschriften verletze. In einem Entscheid vom 12. Februar 2008 hat das Kassationsgericht erwo- gen, solange Eingaben nicht physisch aus dem Dossier entfernt, sondern lediglich symbolisch "aus dem Recht gewiesen" würden, sei dieses Vorgehen unter dem Aspekt des Anspruchs auf rechtliches Gehör (insbesondere im Hinblick auf eine allfällige Überprüfung im Rechtsmittelverfahren) nicht zu beanstanden (ZR 107 Nr. 22 Erw. III.1). In einem älteren Entscheid aus dem Jahre 1968 hatte es das Obergericht als "prozessökonomisch wenig sinnvoll" erachtet, Eingaben, die das Gericht (namentlich wegen Verspätung) für nicht verwertbar erachtet, nicht nur aus dem Recht, sondern aus den Akten zu weisen, d.h. physisch zu entfernen, weil diese dann allenfalls im Rechtsmittelverfahren wieder einzuverlangen seien (ZR 68 Nr. 106 Erw. 9 m.H.). In der Tat erscheint es als wenig sinnvoll, unverwert- bare, insbesondere verspätete Eingaben physisch aus den Akten zu entfernen. Ein Nichtigkeitsgrund liegt jedoch nur dann und insoweit vor, als die betreffende Partei durch dieses Vorgehen effektiv benachteiligt wird. Dies wäre dann der Fall, wenn als Folge der physischen Aussonderung aus dem Dossier in einem an- schliessenden Rechtsmittelverfahren die Rügemöglichkeiten, insbesondere eine Überprüfung der Rechtmässigkeit der Aussonderung selbst, verunmöglicht würde. Im vorliegenden kantonalen Beschwerdeverfahren erhebt der Beschwerdeführer keine Rügen, für deren Beurteilung die Einsichtnahme in das fragliche Gutachten erforderlich ist. Der Beschwerdeführer macht im Übrigen auch nicht geltend, dass es in einem allfälligen Beschwerdeverfahren vor Bundesgericht auf den Inhalt des Gutachtens ankommen könnte; sollte dies dennoch der Fall sein, hätte er zumin- dest die Möglichkeit, das Gutachtens dort (mit dem Hinweis, dass er es bereits im kantonalen Verfahren eingereicht hatte) wieder einzureichen, ohne dass ihm da- mit das Novenverbot entgegen gehalten werden könnte. Insofern hat sich das Vorgehen der Vorinstanz nicht zum Nachteil des Beschwerdeführers ausgewirkt.</w:t>
      </w:r>
    </w:p>
    <w:p>
      <w:r>
        <w:t>- 11 - 3. Der Beschwerdeführer erhebt weiter die Rüge der aktenwidrigen und will- kürlichen tatsächlichen Annahme im Sinne von § 281 Ziff. 2 ZPO (Beschwerde Ziff. III.2, S. 19 ff.). Dabei qualifizieren sich die erhobenen (Teil-)Rügen allerdings über weite Strecken als solche der Gehörsverweigerung, was dem Beschwerde- führer jedoch nicht schadet.</w:t>
      </w:r>
    </w:p>
    <w:p>
      <w:r>
        <w:rPr>
          <w:b/>
        </w:rPr>
        <w:t>E. 3</w:t>
      </w:r>
    </w:p>
    <w:p>
      <w:r>
        <w:t>Gegen diesen Entscheid richtet sich die vorliegende Nichtigkeitsbe- schwerde, mit welcher der Beschwerdeführer beantragt (KG act. 1 S. 2), es seien Beschluss und Urteil vom 14. Oktober 2009 aufzuheben und die Sache sei zur Neubeurteilung an die Vorinstanz zurückzuweisen, unter Regelung der Nebenfol- gen zulasten der Beschwerdegegnerin. Die Beschwerdegegnerin beantragt Abweisung der Beschwerde (KG act. 13), die Vorinstanz hat auf Vernehmlassung verzichtet (KG act. 12).</w:t>
      </w:r>
    </w:p>
    <w:p>
      <w:r>
        <w:rPr>
          <w:b/>
        </w:rPr>
        <w:t>E. 3.1</w:t>
      </w:r>
    </w:p>
    <w:p>
      <w:r>
        <w:t>Es ist an dieser Stelle nochmals festzuhalten, dass die Vorinstanz die Klage wegen ungenügender Substantiierung des Sachverhaltes und deshalb oh- ne Durchführung eines Beweisverfahrens abgewiesen hat (oben Ziff. 3.1c). Wur- den keine Beweis erhoben, so liegt auch keine Beweiswürdigung vor; die Rüge der willkürlichen (oder aktenwidrigen) Beweiswürdigung geht insofern ins Leere. Vor diesem Hintergrund erklärt sich auch, dass sich die Vorinstanz nicht näher mit den vom Beschwerdeführer mit der Klagebegründung eingereichten Arztberichten auseinandersetzte, was dieser beanstandet (Beschwerde Ziff. 2.2); waren schon die Behauptungen zu wenig substantiiert, um ein formelles Beweisverfahren durchzuführen, so konnten auch die vom Beschwerdeführer im Hauptverfahren eingereichten Beweismittel (§ 113 Satz 3 ZPO) nicht Gegenstand einer Beweis- würdigung bilden.</w:t>
      </w:r>
    </w:p>
    <w:p>
      <w:r>
        <w:rPr>
          <w:b/>
        </w:rPr>
        <w:t>E. 3.2</w:t>
      </w:r>
    </w:p>
    <w:p>
      <w:r>
        <w:t>Die Vorinstanz hält fest, die Beschwerdegegnerin bestreite die behaup- teten gesundheitlichen Beschwerden des Beschwerdeführers (Urteil S. 6 Ziff. 4.2). Dies wird mit dem Hinweis darauf (Beschwerde Ziff. 2.3, S. 19 f.), die Beschwer- degegnerin habe geltend gemacht, es bestehe beim Beschwerdeführer der Ver- dacht von Medikamentenabusus, nicht widerlegt.</w:t>
      </w:r>
    </w:p>
    <w:p>
      <w:r>
        <w:rPr>
          <w:b/>
        </w:rPr>
        <w:t>E. 3.3</w:t>
      </w:r>
    </w:p>
    <w:p>
      <w:r>
        <w:t>Zur Rüge der unterbliebenen Auseinandersetzung mit dem Gutachten der Integrierten Psychiatrie Winterthur (Beschwerde Ziff. 2.4, S. 20), kann auf das oben (Ziff. 3.4b) Ausgeführte verwiesen werden.</w:t>
      </w:r>
    </w:p>
    <w:p>
      <w:r>
        <w:rPr>
          <w:b/>
        </w:rPr>
        <w:t>E. 3.4</w:t>
      </w:r>
    </w:p>
    <w:p>
      <w:r>
        <w:t>Nachdem der Beschwerdeführer von der Vorinstanz gemäss § 55 ZPO mittels detaillierter Hinweise zur Vervollständigung seiner Vorbringen angehalten worden war (Prot. HG S. 63 ff.), reichte er mit Eingabe vom 27. April 2009 diverse Berichte ein (HG act. 60, 61). Soweit er in der Beschwerde rügt (Ziff. 2.5 und 2.6), die Vorinstanz setze sich damit nicht näher auseinander, gilt sinngemäss das un-</w:t>
      </w:r>
    </w:p>
    <w:p>
      <w:r>
        <w:t>- 12 - ter 4.1 Ausgeführte. Die Vorinstanz hat die Vorbringen des Beschwerdeführers auch nach erfolgtem Substantiierungshinweis weiterhin als ungenügend substan- tiiert erachtet, was nicht Gegenstand des vorliegenden Beschwerdeverfahren ist.</w:t>
      </w:r>
    </w:p>
    <w:p>
      <w:r>
        <w:rPr>
          <w:b/>
        </w:rPr>
        <w:t>E. 3.5</w:t>
      </w:r>
    </w:p>
    <w:p>
      <w:r>
        <w:t>Das Gesagte gilt ebenso bezüglich der Rüge (Beschwerde Ziff. 2.7), die Vorinstanz habe sich nicht mit den Vorbringen zum Quantitativen auseinanderge- setzt und kein Beweisverfahren durchgeführt. Zur Vermeidung von Wiederholun- gen ist auf das bereits Ausgeführte zu verweisen. Unter Ziff. 2.8 und 2.9 (Beschwerde S. 22) wird kein Nichtigkeitsgrund be- hauptet. 4. Der Beschwerdeführer beanstandet (Beschwerde Ziff. 2.10., S. 22 f.), dass die Vorinstanz die von ihm beantragte Klageänderung nicht zuliess. Die Vorinstanz begründete die Nichtzulassung der Klageänderung damit (Urteil S. 5), dass eine solche nur im Rahmen von §§ 114 und 115 ZPO zulässig sei. Die vom Beschwerdeführer mit der Klageänderung angestrebte Erhöhung der Schadenersatzposition "Erwerbsausfall" sei aber einzig darauf zurückzuführen, dass er erstmals vom Szenario ausgehe, er wäre (auch) ohne den Unfall in der Schweiz geblieben, ohne dass er gleichzeitig dartue, inwiefern es sich dabei um ein echtes Novum handle. Mit seinen Ausführungen zu Sinn und Zweck einer Klageänderung und zur Regelung seines ausländerrechtlichen Status widerlegt der Beschwerdeführer nicht, dass die Vorinstanz davon ausgehen durfte, dass es ihm möglich gewesen wäre, das Szenario eines regulären Verbleibs in der Schweiz bereits früher (nämlich im Rahmen des Hauptverfahrens) ins Auge zu fassen. Die Rüge ist unbegründet.</w:t>
      </w:r>
    </w:p>
    <w:p>
      <w:r>
        <w:rPr>
          <w:b/>
        </w:rPr>
        <w:t>E. 4</w:t>
      </w:r>
    </w:p>
    <w:p>
      <w:r>
        <w:t>Mit Verfügung vom 1. Dezember 2009 (Dispositiv-Ziff. 4) war dem Be- schwerdeführer aufgegeben worden, für das Beschwerdeverfahren eine Prozess- kaution von Fr. 46'000.-- zu leisten, andernfalls auf die Beschwerde nicht einge- treten werde. Dabei war übersehen worden, dass der Beschwerdeführer mit sei- ner Beschwerde das Gesuch gestellt hatte, es sei ihm für das Beschwerdeverfah- ren die unentgeltliche Prozessführung zu bewilligen. Mit Verfügung vom 7. De- zember 2009 wurde Dispositiv-Ziffer 4 der Verfügung vom 1. Dezember 2009 betreffend Verpflichtung zur Kautionsleistung ersatzlos aufgehoben (KG act. 10). Nachdem die Beschwerdegegnerin ihre Beschwerdeantwort erstattet hat, entfällt die Notwendigkeit der vorgängigen Sicherstellung einer allfälligen Prozess- entschädigung (§ 81 ZPO); insofern rechtfertigt es sich, über das Gesuch des Be- schwerdeführers betreffend Bewilligung der unentgeltlichen Prozessführung nicht vorab, sondern zusammen mit dem Beschwerdeentscheid zu befinden (nachfol- gend Ziff. II.9.2).</w:t>
      </w:r>
    </w:p>
    <w:p>
      <w:r>
        <w:rPr>
          <w:b/>
        </w:rPr>
        <w:t>E. 5</w:t>
      </w:r>
    </w:p>
    <w:p>
      <w:r>
        <w:t>Hinsichtlich des geltend gemachten Genugtuungsanspruchs hat die Vor- instanz erwogen (Urteil S. 17 f.), massgebend sei, ob der Beschwerdeführer unter unfallsbedingten Beeinträchtigungen/Behinderungen gelitten habe oder leide; die entsprechenden Behauptungen dazu seien jedoch, wie schon mehrfach erwähnt, nicht genügend substantiiert. Im Sinne einer Eventualbegründung hält das Gericht fest, selbst unter der Annahme genügender Substantiierung und gelungener Be-</w:t>
      </w:r>
    </w:p>
    <w:p>
      <w:r>
        <w:t>- 13 - weisführung wäre der eingeklagte Anspruch zufolge der durch die Beschwerde- gegnerin erhobenen (und vom Beschwerdeführer akzeptierten) Verrechnungsein- rede im Zusammenhang mit den bereits geleisteten Akonto-Zahlungen von Fr. 45'000.-- getilgt. Das Gericht führt sodann näher aus, weshalb es eine höhere Genugtuung als nicht angemessen erachtet (Urteil S. 18 f.). Bei den vorinstanzlichen Erwägungen zur (hypothetischen) Bemessung der Genugtuung handelt es sich nicht um Beweiswürdigung, sondern um die rechtli- che Würdigung von Tatsachen, die Bundesrecht beschlagen. Auf die dagegen er- hobene Kritik (Beschwerde Ziff. 2.11, S. 24) kann daher nicht eingetreten werden.</w:t>
      </w:r>
    </w:p>
    <w:p>
      <w:r>
        <w:rPr>
          <w:b/>
        </w:rPr>
        <w:t>E. 5.5</w:t>
      </w:r>
    </w:p>
    <w:p>
      <w:r>
        <w:t>am Ende, u.a. mit Hinweis auf BGE 128 I 34 E. 1d), wobei (wie sich aus dem unmittelbar vorangehenden Passus ergibt) sich diese Feststellung auch auf dieje- nige Konstellationen bezieht, wo die Wählbarkeitsvoraussetzung nicht die eigent- liche Fähigkeit zur Amtsausübung betrifft, sondern anderen, untergeordneten An- liegen dient, wie das Wohnsitzerfordernis der Verbundenheit mit dem Kanton. An- schliessend hat es sich wie folgt geäussert (E. 5.6):</w:t>
      </w:r>
    </w:p>
    <w:p>
      <w:r>
        <w:t>- 16 - "Die Ungültigkeit der Wahl eines Richters, der bei der Wahl die gesetzlichen Wählbarkeitsvoraussetzungen nicht erfüllte, führt aus Rechtssicherheitsgründen nicht zur Nichtigkeit sämtlicher Entscheide, an denen er mitgewirkt hat. Jedoch sind solche Entscheide anfechtbar mit der Rüge, der Anspruch auf ein auf Gesetz beruhendes Gericht nach Art. 30 Abs. 1 BV und Art. 6 Ziff. 1 EMRK sei verletzt. Die genannten Bestimmungen garantieren den Parteien insbesondere den An- spruch auf eine ordnungsgemässe Besetzung des Gerichts. Diese muss den ge- setzlichen Vorschriften entsprechen. Der Anspruch auf ein auf Gesetz beruhen- des Gericht ist namentlich verletzt, wenn ein Richter an einem Entscheid mitwirkt, nachdem er aus seinem Richteramt ausgeschieden ist (Urteil 1C_235/2008 vom</w:t>
      </w:r>
    </w:p>
    <w:p>
      <w:r>
        <w:rPr>
          <w:b/>
        </w:rPr>
        <w:t>E. 6</w:t>
      </w:r>
    </w:p>
    <w:p>
      <w:r>
        <w:t>Schliesslich rügt der Beschwerdeführer eine ungehörige Besetzung des Gerichts (Beschwerde Ziff. III.3, S. 24 f.).</w:t>
      </w:r>
    </w:p>
    <w:p>
      <w:r>
        <w:rPr>
          <w:b/>
        </w:rPr>
        <w:t>E. 6.1</w:t>
      </w:r>
    </w:p>
    <w:p>
      <w:r>
        <w:t>Der Beschwerdeführer macht geltend, die Wahl einzelner, am angefoch- tenen Entscheid mitwirkender Handelsrichter sei nicht verfassungskonform er- folgt. Der als Referent agierende Handelsrichter Weber-Krauer sei in Verletzung des Wohnsitzprinzips gewählt worden, da er seinen Wohnsitz nicht im Kanton Zü- rich habe. Weiter halte die Wahl dieses und der beiden anderen Fachrichter, die aus der Versicherungsbranche stammten, insofern nicht vor der Verfassung stand, als gemäss Art. 75 KV eine vom Kantonsrat bestimmte Kommission diese Kandidaturen zu prüfen habe; eine solche Kommission sei bis heute nicht bestellt worden. Drei der fünf urteilenden Handelsrichter (gemeint: Mitglieder des Spruch- körpers) arbeiteten hauptberuflich für Versicherungen, ohne dass ihre Interessen- bindung, namentlich die beruflichen und finanziellen Abhängigkeiten, offen gelegt worden seien, wie dies § 3a GVG vorsehe. Dadurch seien Unabhängigkeit, Un- parteilichkeit und Glaubwürdigkeit des Gerichts, welche durch Gesetz und Verfas- sung gewährleistet seien, in einem hohen Mass beeinträchtigt. Der Anspruch des Beschwerdeführers auf ein gehörig besetztes Gericht sei aus all diesen Gründen nicht erfüllt worden, weshalb das Urteil aufzuheben und die Sache an ein gesetzeskonform konstituiertes Gericht zurückzuweisen sei.</w:t>
      </w:r>
    </w:p>
    <w:p>
      <w:r>
        <w:t>- 14 -</w:t>
      </w:r>
    </w:p>
    <w:p>
      <w:r>
        <w:rPr>
          <w:b/>
        </w:rPr>
        <w:t>E. 6.2</w:t>
      </w:r>
    </w:p>
    <w:p>
      <w:r>
        <w:t>Gemäss Art. 75 Abs. 1 Satz der auf den 1. Januar 2006 in Kraft getrete- nen Kantonsverfassung vom 27. Februar 2005 prüft eine vom Kantonsrat be- stimmte Kommission die Kandidaturen der vom Kantonsrat zu wählenden Mitglie- der und Ersatzmitglieder der für das gesamte Kantonsgebiet zuständigen Gerich- te. Gemäss der dazu geltenden Übergangsbestimmung (Art. 142 KV) bleiben Mit- glieder von Behörden bis zum Ablauf der Amtsdauer nach bisherigem Recht im Amt; gemäss Art. 142 Abs. 2 KV erfolgt sodann eine Erneuerungswahl nach bis- herigem Recht, wenn sie innert zwei Jahren nach Inkrafttreten der Verfassung stattfindet. Die Erneuerungswahlen für die Amtsdauer 2007–2013, auf Grund welcher die drei hier mitwirkenden Handelsrichter im Zeitpunkt des angefochtenen Urteils ihr Amt ausübten, fanden am 20. August 2007 statt (Amtsblatt 2007, S. 1547). Demnach fand Art. 75 KV darauf noch keine Anwendung. Die entsprechende Rü- ge geht somit fehl.</w:t>
      </w:r>
    </w:p>
    <w:p>
      <w:r>
        <w:rPr>
          <w:b/>
        </w:rPr>
        <w:t>E. 6.3</w:t>
      </w:r>
    </w:p>
    <w:p>
      <w:r>
        <w:t>Die Rüge der Verletzung der in § 3a GVG statuierten Pflicht zur Offenle- gung von Interessenbindungen ist schon deshalb unbegründet, weil das hier vor- gesehene öffentlich zugängliche Register (Abs. 3) der im jährlichen Rechen- schaftsbericht des Obergerichts (zuletzt Rechenschaftsbericht 2009, S. 184 ff.) publizierten detaillierten Auflistung aller Handelsrichter samt jeweiligem Arbeitge- ber oder sonstiger beruflicher Stellung entspricht. Ob eine Verletzung von § 3a GVG im Übrigen überhaupt prozessuale Konsequenzen (im Sinne einer Anfecht- barkeit) hätte, braucht damit an dieser Stelle nicht geprüft zu werden.</w:t>
      </w:r>
    </w:p>
    <w:p>
      <w:r>
        <w:rPr>
          <w:b/>
        </w:rPr>
        <w:t>E. 6.4</w:t>
      </w:r>
    </w:p>
    <w:p>
      <w:r>
        <w:t>Hinsichtlich der geltend gemachten Verletzung der gesetzlichen Wohn- sitzpflicht durch Handelsrichter Weber-Krauer ergibt sich folgendes: a) Der Beschwerdeführer dokumentiert in der Beschwerde die behauptete Verletzung der Wohnsitzpflicht seitens des genannten Richters nicht; jedoch ist dem Gericht aus einem anderen Verfahren (Kass.-Nr. AA090161; Entscheid vom</w:t>
      </w:r>
    </w:p>
    <w:p>
      <w:r>
        <w:rPr>
          <w:b/>
        </w:rPr>
        <w:t>E. 9</w:t>
      </w:r>
    </w:p>
    <w:p>
      <w:r>
        <w:t>Februar 2010) bekannt, dass der genannte Handelsrichter sowohl im Zeitpunkt seiner Wahl wie auch Wiederwahl in den Jahren 2001 und 2007 nicht im Kanton Wohnsitz hatte. Zufolge Gerichtsnotorietät kann diese Tatsache (die im Übrigen</w:t>
      </w:r>
    </w:p>
    <w:p>
      <w:r>
        <w:t>- 15 - weder von der Vorinstanz noch von der Beschwerdegegnerin in Abrede gestellt wird) dem vorliegenden Verfahren zugrunde gelegt werden. b) Im erwähnten Entscheid vom 9. Februar 2010 hat das Kassationsgericht zur Frage allfälliger prozessualer Konsequenzen einer Verletzung der richterli- chen Wohnsitzpflicht folgendes erwogen: "Immerhin ist festzustellen, dass selbst im Falle einer Verletzung der gesetz- lichen Wohnsitzpflicht im Zeitpunkt der Wahl- bzw. Erneuerungswahl die Wahl des betreffenden Richters zunächst als solche formell zustande gekommen wäre und der Wahlakt mangels formeller Anfechtung entsprechend den Bestimmungen des GPR (§§ 146 ff.) Bestand hätte. Der Auffassung, ein solche Wahl sei ex tunc nichtig (BSK BGG-KIENER, Art. 5 N 20; diese Stelle bezieht sich aber auf die Wahl ins Bundesgericht, wo es um die ungleich wichtigeren Wählbarkeitsvoraussetzun- gen der Handlungsfähigkeit und des Schweizerbürgerrechts geht), könnte nur in dem Sinn gefolgt werden, dass im Falle der erfolgreichen Anfechtung des Wahl- aktes dessen Ungültigkeit als von Anfang (d.h. rückwirkend) gegeben zu betrach- ten wäre. Abzulehnen wäre vorliegend die Annahme absoluter Nichtigkeit der Wahl, da es einerseits am besonders schwer wiegenden Mangel fehlt (was sich schon aus der Möglichkeit der nachträglichen Bewilligung zur Weiterführung des Richteramtes bis zum Ablauf der Amtszeit, § 24 GPR, ergibt) und zudem durch die Annahme von absoluter Nichtigkeit der Wahl die Rechtssicherheit ernsthaft gefährdet wäre (vgl. TSCHANNEN/ZIMMERLI/MÜLLER, Allgemeines Verwaltungsrecht, 3.A., Bern 2009, § 31 N 15). Ob darüber hinaus eine vorfrageweise Überprüfung der Rechtmässigkeit der Wahl durch die zivilgerichtlichen (Rechtsmittel-)Instan- zen in Erwägung zu ziehen wäre, und welches gegebenenfalls die Folgen wären, muss und kann hier nicht entschieden werden, da eine solche Überprüfung nach dem Gesagten jedenfalls nicht im Rahmen des vorliegenden Ablehnungsverfah- rens vorzunehmen ist." c) Das Bundesgericht hat in seinem auszugsweise veröffentlichten (BGE 136 I 207) Urteil vom 19. April 2010, welches auf eine gegen den kassationsge- richtlichen Entscheid vom 9. Februar 2010 gerichtete Beschwerde hin erging, zu- nächst den Grundsatz festgehalten, dass die Wahl einer Person, die die gesetzli- chen Wählbarkeitsvoraussetzungen nicht erfüllt, rechtlich ausgeschlossen ist (E.</w:t>
      </w:r>
    </w:p>
    <w:p>
      <w:r>
        <w:rPr>
          <w:b/>
        </w:rPr>
        <w:t>E. 13</w:t>
      </w:r>
    </w:p>
    <w:p>
      <w:r>
        <w:t>Mai 2009 E. 3.2.1 mit Hinweis auf die Rechtsprechung des EGMR; Urteil 2A.575/2005 vom 17. Januar 2006 E. 2.1.3). Das Gleiche muss gelten, wenn ein Richter mitwirkt, dessen Wahl wegen Fehlens einer Wählbarkeitsvoraussetzung ungültig ist. Auch in diesem Fall ist der Spruchkörper nicht in Übereinstimmung mit den gesetzlichen Vorschriften besetzt, indem ein de lege nicht gültig gewählter Richter mitwirkt." Im damals zu beurteilenden Fall blieb freilich der Beschwerdeführerin der Er- folg verwehrt, weil sie die Wohnsitzfrage nicht mittels Anfechtung des Urteils, son- dern im Rahmen eines Ablehnungsverfahrens aufgeworfen hatte, womit sie inso- fern das falsche Verfahren beschritten hatte (E. 5.7). d) Im vorliegenden Fall wird die Verletzung des Anspruchs auf den gesetzli- chen Richter mit dem Rechtsmittel gegen den Sachentscheid geltend gemacht. Die funktionelle Zuständigkeit zur Prüfung und Entscheidung der Frage ist daher gegeben. Da nach dem Gesagten feststeht, dass Handelsrichter Weber-Krauer weder im Zeitpunkt seiner Wahl noch seiner Wiederwahl Wohnsitz im Kanton hat- te, erweisen sich diese als ungültig. Damit ist zufolge Mitwirkung eines nicht gültig gewählten Richters am angefochtenen Urteil der Anspruch auf den gesetzlichen Richter nach Art. 30 Abs. 1 BV und Art. 6 Ziff. 1 EMRK verletzt worden. 7. In Gutheissung der Beschwerde ist das Urteil des Handelsgerichts vom</w:t>
      </w:r>
    </w:p>
    <w:p>
      <w:r>
        <w:rPr>
          <w:b/>
        </w:rPr>
        <w:t>E. 14</w:t>
      </w:r>
    </w:p>
    <w:p>
      <w:r>
        <w:t>Oktober 2009 aufzuheben und die Sache zu neuer Entscheidung durch einen den gesetzlichen Anforderungen entsprechenden Spruchkörper an die Vorinstanz zurückzuweisen. 8.1 Die Beschwerdegegnerin hat die Abweisung der Beschwerde beantragt. Damit ist sie als im Kassationsverfahren unterliegend zu betrachten, dies unge- achtet der Tatsache, dass sie sich zum Punkt, der zur Gutheissung der Be-</w:t>
      </w:r>
    </w:p>
    <w:p>
      <w:r>
        <w:t>- 17 - schwerde führt, nicht geäussert hat und dass die Beschwerde über weite Teile er- folglos geblieben ist. Sie wird daher für das Kassationsverfahren vollumfänglich kostenpflichtig. Ferner hat sie den Beschwerdeführer für dieses Verfahren zu ent- schädigen. Hinsichtlich des Streitwertes des vorliegenden Verfahrens ist von der ur- sprünglichen Klage (Fr. 968'028.--) auszugehen. Dazu kommt der mit der Klage- änderung (von der vor Vorinstanz nicht zugelassen, was angefochten ist) geltend gemachte Betrag von Fr. 465'111.--; abzüglich teilweiser Klagerückzug in der Hö- he von Fr. 454'409.-- ergibt sich ein Streitwert von Fr. 978'730.--. 8.2a) Das Gesuch der Beschwerdeführerin um unentgeltliche Rechtspflege (Erlass der Gerichtskosten) wird nach dem Gesagten gegenstandslos. b) Hingegen ist das Begehren um Bestellung eines unentgeltlichen Rechts- vertreters im Hinblick auf § 89 Abs. 1 ZPO zu behandeln. Angesichts des Obsiegens im Kassationsverfahren ist die Frage der Aus- sichten im Sinne von § 84 Abs. 1 ZPO obsolet. Hinsichtlich der vorausgesetzten Mittellosigkeit kann auf die Vorbringen und Belege des Beschwerdeführers (Be- schwerde Ziff. IV., S. 25 f. sowie KG act. 3/3-4) verwiesen werde, aus denen sich die Mittellosigkeit ohne weiteres ergibt. Somit ist dem Beschwerdeführer für das Kassationsverfahren ein unentgeltlicher Rechtsvertreter in der Person von RA lic.iur. ____________ zu bestellen, und es ist die Beschwerdegegnerin dement- sprechend zu verpflichten, die Prozessentschädigung direkt dem unentgeltlichen Rechtsvertreter zu entrichten.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