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ZH_KASSATIONSGERICHT AA090090 vom 14. Oktober 2009</w:t>
      </w:r>
    </w:p>
    <w:p>
      <w:r>
        <w:t>Zh Kassationsgericht, 2009-10-14, DE</w:t>
      </w:r>
    </w:p>
    <w:p>
      <w:r>
        <w:rPr>
          <w:b/>
        </w:rPr>
        <w:t xml:space="preserve">Quelle: </w:t>
      </w:r>
      <w:r>
        <w:t>https://mcp.opencaselaw.ch/entscheid/zh_kassationsgericht_AA090090</w:t>
      </w:r>
    </w:p>
    <w:p>
      <w:r>
        <w:t>FR: ZH_KASSATIONSGERICHT AA090090 du 14 octobre 2009</w:t>
      </w:r>
    </w:p>
    <w:p>
      <w:r>
        <w:t>IT: ZH_KASSATIONSGERICHT AA090090 del 14 ottobre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A., ..., vertreten durch ____</w:t>
      </w:r>
    </w:p>
    <w:p>
      <w:r>
        <w:rPr>
          <w:b/>
        </w:rPr>
        <w:t>E. 2</w:t>
      </w:r>
    </w:p>
    <w:p>
      <w:r>
        <w:t>B., ..., vertreten durch ____</w:t>
      </w:r>
    </w:p>
    <w:p>
      <w:r>
        <w:rPr>
          <w:b/>
        </w:rPr>
        <w:t>E. 3</w:t>
      </w:r>
    </w:p>
    <w:p>
      <w:r>
        <w:t>C., ..., vertreten durch ____</w:t>
      </w:r>
    </w:p>
    <w:p>
      <w:r>
        <w:rPr>
          <w:b/>
        </w:rPr>
        <w:t>E. 4</w:t>
      </w:r>
    </w:p>
    <w:p>
      <w:r>
        <w:t>D., ..., vertreten durch Rechtsanwalt lic. iur. ____</w:t>
      </w:r>
    </w:p>
    <w:p>
      <w:r>
        <w:rPr>
          <w:b/>
        </w:rPr>
        <w:t>E. 5</w:t>
      </w:r>
    </w:p>
    <w:p>
      <w:r>
        <w:t>Der vorliegende Beschluss hat eine Schuldbetreibungs- und Konkurssa- che im Sinne von Art. 72 Abs. 2 lit. a BGG zum Gegenstand, deren (Rechtsmit- tel-)Streitwert Fr. 3'060'000.-- beträgt (vgl. KG act. 2 S. 54, Erw. IV, sowie Art. 51 Abs. 1 und 2 BGG). Folglich steht gegen ihn unter den Voraussetzungen von Art. 90 ff. BGG die (ordentliche) Beschwerde in Zivilsachen gemäss Art. 72 ff. BGG an das Bundesgericht offen (Art. 74 Abs. 1 lit. b BGG; s.a. BGer 5A_37/2008 vom 4.9.2008, Erw. 1; 5A_134/2009 vom 7.7.2009, Erw. 1.1). Ferner beginnt mit der Zustellung des Entscheids des Kassationsgerichts (als ausserordentlicher Rechtsmittelinstanz) grundsätzlich auch die dreissigtägige Frist zur allfälligen (direkten) Anfechtung der obergerichtlichen Entscheide vom</w:t>
      </w:r>
    </w:p>
    <w:p>
      <w:r>
        <w:t>- 7 - 11. Mai 2009 mittels (ordentlicher) Beschwerde beim Bundesgericht (neu) zu lau- fen (Art. 100 Abs. 6 BGG und BGer 5A_302/2009 vom 2.7.2009, Erw. 1.4 m.w.Hinw.; s.a. KG act. 2 S. 55, Disp.-Ziff. 3 Abs. 2 a.E., und S. 57, Disp.-Ziff. 7 Abs. 2 a.E.; BGE 135 III 339 f., Erw. 1.3). Das Gericht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