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AA090023 vom 13. November 2009</w:t>
      </w:r>
    </w:p>
    <w:p>
      <w:r>
        <w:t>Zh Kassationsgericht, 2009-11-13, DE</w:t>
      </w:r>
    </w:p>
    <w:p>
      <w:r>
        <w:rPr>
          <w:b/>
        </w:rPr>
        <w:t xml:space="preserve">Quelle: </w:t>
      </w:r>
      <w:r>
        <w:t>https://mcp.opencaselaw.ch/entscheid/zh_kassationsgericht_AA090023</w:t>
      </w:r>
    </w:p>
    <w:p>
      <w:r>
        <w:t>FR: ZH_KASSATIONSGERICHT AA090023 du 13 novembre 2009</w:t>
      </w:r>
    </w:p>
    <w:p>
      <w:r>
        <w:t>IT: ZH_KASSATIONSGERICHT AA090023 del 13 novembre 2009</w:t>
      </w:r>
    </w:p>
    <w:p>
      <w:pPr>
        <w:pStyle w:val="Heading2"/>
      </w:pPr>
      <w:r>
        <w:t>Erwägungen</w:t>
      </w:r>
    </w:p>
    <w:p>
      <w:r>
        <w:rPr>
          <w:b/>
        </w:rPr>
        <w:t>E. 1</w:t>
      </w:r>
    </w:p>
    <w:p>
      <w:r>
        <w:t>Die Vorinstanz ging bei der Festsetzung der angefochtenen Unterhaltsbei- träge von einem Monatseinkommen des Beschwerdeführers von Fr. 6'999.-- aus. Dabei stützte sie sich auf die vom Beschwerdeführer ins Recht gereichte Lohnab- rechnung des Monats Mai 2008 (OG act. 130/4), und sie addierte zu den dort aus- gewiesenen (berechnungsrelevanten) Bezügen (Brutto-Monatslohn Fr. 5'700.--, Prämien Fr. 1'160.-- und Fixspesen Fr. 500.--, woraus ein Nettoeinkommen von</w:t>
      </w:r>
    </w:p>
    <w:p>
      <w:r>
        <w:t>- 5 - Fr. 6'719.-- resultiert) die Einnahmen aus dessen Putztätigkeit in der Höhe von Fr. 280.-- (KG act. 2 S. 57).</w:t>
      </w:r>
    </w:p>
    <w:p>
      <w:r>
        <w:rPr>
          <w:b/>
        </w:rPr>
        <w:t>E. 2</w:t>
      </w:r>
    </w:p>
    <w:p>
      <w:r>
        <w:t>Die Beschwerde richtet sich (ausschliesslich) gegen die vorinstanzliche Bezifferung des beschwerdeführerischen Einkommens, welche der Beschwerde- führer für offenkundig falsch hält (KG act. 1 S. 3, Ziff. 1). Seiner Meinung nach lei- det der vorinstanzliche Entscheid diesbezüglich an den Nichtigkeitsgründen von § 281 Ziff. 1, 2 und 3 ZPO (KG act. 1 S. 3, Ziff. 5). In Tat und Wahrheit liege sein Einkommen nämlich viel tiefer. Zur Begründung bringt der Beschwerdeführer zunächst vor, die Vorinstanz, die sich für die Berechnung seines (auch zukünftigen) Einkommens auf eine ein- zige Monatsabrechnung (Mai 2008) gestützt habe, habe ihm einerseits zu Unrecht neben seinem festen Lohn einen monatlichen Prämienbetrag von Fr. 1'160.-- an- gerechnet, obwohl ihm nur gerade in den Monaten Mai und August 2008 eine Prämie in dieser Höhe ausbezahlt worden sei. Anlässlich der Berufungsverhand- lung habe er – von der Vorinstanz eigens dazu befragt – jedoch ausdrücklich da- rauf hingewiesen, dass der in der Lohnabrechnung vom Mai 2008 aufgeführte Prämienbetrag auf zusätzliche Arbeitsleistung an fünf Samstagen zurückzuführen sei und nicht allmonatlich anfalle, sondern für die künftigen Monate mit weniger Samstagsarbeit und damit weit weniger hohen Prämien zu rechnen sei. Dass dies zutreffe, sei mit den (von ihm im Beschwerdeverfahren nachgereichten) Lohnab- rechnungen von Juni bis Dezember 2008 (KG act. 3/1-7) denn auch sofort beleg- bar. Wenn die Vorinstanz ungeachtet dessen und ohne Würdigung des Einmalig- keitscharakters dieses Mehrverdienstes annehme, er erhalte jeden Monat einen Prämienbetrag von Fr. 1'160.--, liege darin eine aktenwidrige Annahme. Bereits deshalb betrage sein monatlicher Einkommensüberschuss entgegen vorinstanzli- cher Auffassung (KG act. 2 S. 58) nicht Fr. 1'912.--, sondern lediglich Fr. 471.80, womit der Beschwerdeführer – wie er bereits in der Berufungsantwort und anläss- lich der Berufungsverhandlung vorgetragen habe – nicht in der Lage sei, die von ihm verlangten Unterhaltsbeiträge zu bezahlen (KG act. 1 S. 4 f., Ziff. 3-9 m.Hinw. auf OG Prot. S. 34; dazu hinten, Erw. II/4/c).</w:t>
      </w:r>
    </w:p>
    <w:p>
      <w:r>
        <w:t>- 6 - Andererseits – so der Beschwerdeführer weiter – habe ihm die Vorinstanz gestützt auf das erstinstanzliche Protokoll zu Unrecht ein zusätzliches Einkom- men aus einer Putztätigkeit von monatlich Fr. 280.-- angerechnet. Diese Tätigkeit habe er jedoch (nur) im Jahre 2005/2006 ausgeübt, wie er damals vor Erstinstanz erklärt habe. Hingegen habe er vor Vorinstanz zu Protokoll gegeben, dass er nun- mehr einzig bei seinem neuen Arbeitgeber (E.) als angestellter Gipser arbeite. Weitere Arbeitstätigkeiten habe er in seinen Eingaben und anlässlich seiner Be- fragung nicht genannt und seien von der Beschwerdegegnerin auch nicht behaup- tet worden. Hinsichtlich dieses Verdienstanteils sei der vorinstanzliche Entscheid daher aktenwidrig (KG act. 1 S. 5 f., Ziff. 10-12 m.Hinw. auf OG Prot. S. 34; dazu hinten, Erw. II/4/b). Schliesslich wirft der Beschwerdeführer der Vorinstanz vor, die wegen der Kinderbelange (Kinderunterhaltsbeiträge) geltende Offizialmaxime verletzt zu ha- ben, indem sie sich bei der Festsetzung der Unterhaltsbeiträge auf veraltete und nicht überprüfte Zahlen gestützt habe (KG act. 1 S. 6, Ziff. 12; dazu hinten, Erw. II/4/a). 3.a) Bevor im Einzelnen auf diese Rügen eingegangen wird, ist der Be- schwerdeführer auf die besondere Natur des Beschwerdeverfahrens hinzuweisen. Dieses stellt keine Fortsetzung des Verfahrens vor dem Sachrichter (mit umfas- sender Prüfungsbefugnis und Prüfungspflicht der Kassationsinstanz bezüglich des gesamten Prozessstoffes sowohl in rechtlicher wie auch tatsächlicher Hin- sicht) dar. Zu prüfen ist vielmehr (allein), ob der mit der Beschwerde angefochte- ne Entscheid aufgrund des bei der Vorinstanz gegebenen Aktenstandes an einem Nichtigkeitsgrund im Sinne von § 281 Ziff. 1-3 ZPO leidet. Dabei muss der Nich- tigkeitskläger den behaupteten Nichtigkeitsgrund in der Beschwerdeschrift selbst nachweisen (§ 288 Abs. 1 Ziff. 3 ZPO); gemäss § 290 ZPO werden lediglich die geltend gemachten Nichtigkeitsgründe überprüft (sog. Rügeprinzip). Um diesen ihm obliegenden Nachweis zu erbringen, hat sich der Nichtig- keitskläger konkret mit dem angefochtenen Entscheid und den darin enthaltenen, den Entscheid tragenden Erwägungen auseinanderzusetzen und hierbei darzule- gen, inwiefern diese mit einem Mangel im Sinne von § 281 ZPO behaftet seien.</w:t>
      </w:r>
    </w:p>
    <w:p>
      <w:r>
        <w:t>- 7 - Die blosse Verweisung auf frühere Vorbringen oder deren blosse Wiederholung genügen hiefür nicht; insbesondere geht es auch nicht an, frühere Vorbringen oder Rechtsschriften zum integrierenden Bestandteil der Nichtigkeitsbeschwerde zu erklären. Ebenso wenig lässt sich – zumal bei Einwänden gegen die Feststel- lung des rechtserheblichen Sachverhalts durch die Vorinstanz – ein Nichtigkeits- grund rechtsgenügend dartun, indem bloss die Richtigkeit der vorinstanzlichen Auffassung in Abrede gestellt und dieser in appellatorischer Weise die eigene, abweichende Würdigung der aktenkundigen Beweise entgegengestellt wird. Viel- mehr sind in der Beschwerdebegründung die angefochtenen Stellen des vo- rinstanzlichen Entscheids genau zu bezeichnen und diejenigen Aktenstellen, aus denen sich ein Nichtigkeitsgrund ergeben soll, im Einzelnen anzugeben (einläss- lich zu den formellen Anforderungen an eine Beschwerdebegründung von Re- chenberg, a.a.O., S. 16 ff.; Spühler/Vock, a.a.O., S. 56 f., 72 f.; s.a. Frank/Sträuli/ Messmer, a.a.O., N 4 zu § 288 ZPO). Immerhin hat die Subsumtion der gerügten Mängel unter die einzelnen Ziffern von § 281 ZPO gemäss dem Grundsatz "iura novit curia" von Amtes wegen zu erfolgen, weshalb die fehlende oder unzutref- fende Einordnung des geltend gemachten Mangels unter die gesetzlich vorgese- henen Nichtigkeitsgründe einem Beschwerdeführer nicht zu schaden vermag (ZR 106 Nr. 8, Erw. II/5/b; 106 Nr. 78; Erw. II/2.1/c; Kass.-Nr. AA070097 vom 24.12. 2007 i.S. N.c.L., Erw. 3; AA070045 vom 5.6.2007 i.S. T. und B.c.R., Erw. II/2/a; Frank/Sträuli/Messmer, a.a.O., N 4 zu § 288 ZPO; von Rechenberg, a.a.O., S. 18; Spühler/Vock, a.a.O., S. 73 und 75). Erfüllt die Beschwerde (als Ganzes) oder einzelne der darin erhobenen Rügen diese (als Rechtsmittelvoraussetzung von Amtes wegen zu prüfenden) Begründungsanforderungen nicht, hat dies zur Fol- ge, dass auf die Beschwerde oder die entsprechenden Vorbringen nicht eingetre- ten werden kann. Aus dem Wesen der Nichtigkeitsbeschwerde folgt, dass neue tatsächliche Behauptungen, Einreden, Bestreitungen und Beweise, die eine Vervollständigung des Prozessstoffes bezwecken, über den der erkennende (Sach-)Richter zu ent- scheiden hatte, im Beschwerdeverfahren nicht zulässig sind (sog. Novenverbot); das gilt selbst dann, wenn die Voraussetzungen von § 115 ZPO erfüllt wären (Frank/Sträuli/Messmer, a.a.O., N 4a zu § 288 ZPO [und N 7b zu § 115 ZPO];</w:t>
      </w:r>
    </w:p>
    <w:p>
      <w:r>
        <w:t>- 8 - Spühler/Vock, a.a.O., S. 75; Walder-Richli/Grob-Andermacher, Zivilprozessrecht,</w:t>
      </w:r>
    </w:p>
    <w:p>
      <w:r>
        <w:rPr>
          <w:b/>
        </w:rPr>
        <w:t>E. 5</w:t>
      </w:r>
    </w:p>
    <w:p>
      <w:r>
        <w:t>Der unentgeltliche Rechtsvertreter der Beschwerdegegnerin, Rechtsanwalt lic. iur. B., wird für seine Bemühungen und Auslagen im Kassationsverfahren mit insgesamt Fr. 1'582.80 (Fr. 1'471.-- zuzüglich 7,6% Mehrwertsteuer) aus der Gerichtskasse entschädigt. Eine Nachforderung gegenüber der Be- schwerdegegnerin gemäss § 92 ZPO bleibt vorbehalten.</w:t>
      </w:r>
    </w:p>
    <w:p>
      <w:r>
        <w:rPr>
          <w:b/>
        </w:rPr>
        <w:t>E. 6</w:t>
      </w:r>
    </w:p>
    <w:p>
      <w:r>
        <w:t>Gegen diesen Entscheid kann unter den Voraussetzungen von Art. 90 ff. BGG (insbes. Art. 93 BGG) innert 30 Tagen nach dessen Empfang schriftlich durch eine Art. 42 BGG entsprechende Eingabe Beschwerde ge- mäss Art. 72 ff. BGG an das Schweizerische Bundesgericht, 1000 Lausanne 14, erhoben werden. Der Streitwert liegt über Fr. 30'000.--. Hinsichtlich des Fristenlaufes gelten die Art. 44 ff. BGG.</w:t>
      </w:r>
    </w:p>
    <w:p>
      <w:r>
        <w:t>- 18 -</w:t>
      </w:r>
    </w:p>
    <w:p>
      <w:r>
        <w:rPr>
          <w:b/>
        </w:rPr>
        <w:t>E. 7</w:t>
      </w:r>
    </w:p>
    <w:p>
      <w:r>
        <w:t>Schriftliche Mitteilung an die Parteien, die I. Zivilkammer des Obergerichts des Kantons Zürich und die Einzelrichterin der 8. Abteilung des Bezirksge- richts Zürich (Proz.-Nr. FE051645),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