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AA080063 vom 8. Mai 2008</w:t>
      </w:r>
    </w:p>
    <w:p>
      <w:r>
        <w:t>Zh Kassationsgericht, 2008-05-08, DE</w:t>
      </w:r>
    </w:p>
    <w:p>
      <w:r>
        <w:rPr>
          <w:b/>
        </w:rPr>
        <w:t xml:space="preserve">Quelle: </w:t>
      </w:r>
      <w:r>
        <w:t>https://mcp.opencaselaw.ch/entscheid/zh_kassationsgericht_AA080063</w:t>
      </w:r>
    </w:p>
    <w:p>
      <w:r>
        <w:t>FR: ZH_KASSATIONSGERICHT AA080063 du 8 mai 2008</w:t>
      </w:r>
    </w:p>
    <w:p>
      <w:r>
        <w:t>IT: ZH_KASSATIONSGERICHT AA080063 del 8 maggio 2008</w:t>
      </w:r>
    </w:p>
    <w:p>
      <w:pPr>
        <w:pStyle w:val="Heading2"/>
      </w:pPr>
      <w:r>
        <w:t>Erwägungen</w:t>
      </w:r>
    </w:p>
    <w:p>
      <w:r>
        <w:rPr>
          <w:b/>
        </w:rPr>
        <w:t>E. 2</w:t>
      </w:r>
    </w:p>
    <w:p>
      <w:r>
        <w:t>S. 3 f., Erw. 6). Auf die Beschwerde ist deshalb nicht einzutreten (Frank/Sträuli/ Messmer, a.a.O., N 4 vor §§ 259 ff. ZPO; Spühler/Vock, a.a.O., S. 79; Guldener, Schweizerisches Zivilprozessrecht, 3. A., Zürich 1979, S. 491, 494 und 504). c) Der Vollständigkeit halber ist anzufügen, dass § 194 Abs. 2 GVG vorlie- gend nicht zur Anwendung gelangt und daher auch von einer Weiterleitung der Beschwerde (KG act. 1) an die als Kassationsinstanz in Rechtsöffnungssachen grundsätzlich zuständige III. Zivilkammer des Obergerichts abzusehen ist: Zwar sind nach dieser Vorschrift Eingaben, die innerhalb der Frist erfolgten, aus Irrtum aber an eine unrichtige zürcherische Gerichtsstelle gerichtet sind, von Amtes we- gen an die zuständige Stelle weiterzuleiten. Die Weiterleitungspflicht nach § 194 Abs. 2 GVG setzt indessen voraus, dass die Gerichtsinstanz, an die weitergeleitet werden soll, zur Behandlung der weiterzuleitenden Eingabe nicht offensichtlich</w:t>
      </w:r>
    </w:p>
    <w:p>
      <w:r>
        <w:t>- 6 - unzuständig oder das damit (am falschen Ort) erhobene Rechtsmittel nicht von vornherein unzulässig ist (vgl. Hauser/Schweri, a.a.O., N 11 zu § 194 GVG; Frank/Sträuli/Messmer, a.a.O., N 15a vor §§ 259 ff. ZPO). Nachdem die gesetzli- chen Bestimmungen zur sachlichen Zuständigkeit der (Zivil-)Gerichte einen (selb- ständigen) Weiterzug von Entscheiden (auch der Verwaltungskommission) des Obergerichts mit Nichtigkeitsbeschwerde an das Obergericht aber nicht vorsehen (vgl. § 43 Abs. 1 GVG), könnte auch das Obergericht (mangels eines beschwer- defähigen Anfechtungsobjekts) nicht auf die vorliegende Beschwerde eintreten, womit sich eine Weiterleitung erübrigt. Immerhin sei der Beschwerdeführer in diesem Zusammenhang darauf hin- gewiesen, dass es ihm freisteht, im Rahmen eines allfälligen Weiterzugs der be- zirksgerichtlichen Erledigungsentscheide mittels Nichtigkeitsbeschwerde an das Obergericht (vgl. vorstehende Erw. 2/b) den nicht selbständig anfechtbaren (Zwi- schen-)Entscheid der Verwaltungskommission vom 8. März 2008 mitanzufechten bzw. von der hiefür zuständigen (III. Zivil-)Kammer auf das Vorliegen von Nichtig- keitsgründen im Sinne von § 281 Ziff. 1-3 ZPO überprüfen zu lassen (vgl. RB 1996 Nr. 68; Walder-Richli, a.a.O., § 6 Rz 16; Hauser/Schweri, a.a.O., N 7 zu § 101 GVG; s.a. § 282 Abs. 2 ZPO).</w:t>
      </w:r>
    </w:p>
    <w:p>
      <w:r>
        <w:rPr>
          <w:b/>
        </w:rPr>
        <w:t>E. 3</w:t>
      </w:r>
    </w:p>
    <w:p>
      <w:r>
        <w:t>Bloss ergänzend bleibt anzumerken, dass die Beschwerde auch dann von der Hand gewiesen werden müsste, wenn der angefochtene Entscheid be- schwerdefähig wäre: a) So stellt das Kassationsverfahren seiner besonderen Natur nach keine Fortsetzung des Verfahrens vor dem Sachrichter dar. Zu prüfen ist vielmehr (al- lein), ob der angefochtene Entscheid aufgrund des bei der Vorinstanz gegebenen Aktenstandes an einem besonderen Mangel, nämlich einem Nichtigkeitsgrund im Sinne von § 281 Ziff. 1-3 ZPO leidet, d.h. zum Nachteil des Nichtigkeitsklägers auf der Verletzung eines wesentlichen Verfahrensgrundsatzes, auf einer aktenwidri- gen oder willkürlichen tatsächlichen Annahme oder auf einer Verletzung klaren materiellen Rechts beruht. Dabei muss der Nichtigkeitskläger den behaupteten Nichtigkeitsgrund in der Beschwerdeschrift selbst nachweisen (§ 288 Abs. 1 Ziff. 3 ZPO); gemäss § 290 ZPO werden lediglich die geltend gemachten Nichtigkeits-</w:t>
      </w:r>
    </w:p>
    <w:p>
      <w:r>
        <w:t>- 7 - gründe überprüft (sog. Rügeprinzip). Um diesen ihm obliegenden Nachweis zu erbringen, hat er sich konkret mit dem angefochtenen Entscheid und den darin enthaltenen, den Entscheid tragenden Erwägungen auseinander zu setzen. Die blosse Verweisung auf frühere Vorbringen oder deren blosse Wiederholung ge- nügen hiefür nicht. Ebenso wenig lässt sich ein Nichtigkeitsgrund rechtsgenügend dartun, indem bloss die vorinstanzliche Ansicht bestritten und ihr die eigene Auf- fassung entgegengestellt wird. Vielmehr sind in der Beschwerdebegründung ins- besondere die angefochtenen Stellen des vorinstanzlichen Entscheids genau zu bezeichnen und diejenigen Aktenstellen, aus denen sich ein näher darzulegender Nichtigkeitsgrund ergeben soll, im Einzelnen anzugeben. Es ist mithin nicht Sache der Kassationsinstanz, in den vorinstanzlichen Akten nach den Grundlagen des geltend gemachten (oder gar eines anderen möglichen) Nichtigkeitsgrundes zu suchen (einlässlich zu den formellen Anforderungen an eine Beschwerdebegrün- dung von Rechenberg, a.a.O., S. 16 ff.; Spühler/Vock, a.a.O., S. 56 f., 72 f.; s.a. Frank/Sträuli/Messmer, a.a.O., N 4 zu § 288 ZPO; ZR 81 Nr. 88, Erw. 6). b) Die vorliegende Beschwerde (KG act. 1) vermag den eben skizzierten, zumindest in ihren wesentlichen Grundzügen auch von einer rechtsunkundigen Partei zu beachtenden gesetzlichen Anforderungen an die Begründung einer Nichtigkeitsbeschwerde in keiner Weise zu genügen. Abgesehen davon, dass darin bloss pauschal auf die früheren Eingaben des Beschwerdeführers vom 17. Januar 2008 (OG act. 1) und vom 13. Februar 2008 (OG act. 7) verwiesen wird (KG act. 1 S. 2, Ziff. 3), lassen dessen Ausführungen auch in inhaltlicher Hin- sicht eine rechtsgenügende Bezugnahme auf die den vorinstanzlichen Entscheid tragenden Erwägungen (insbes. KG act. 2 S. 3, Erw. 4-5) vermissen; von einer eigentlichen argumentativen Auseinandersetzung mit der von der Vorinstanz ge- gebenen Begründung (wonach der Beschwerdeführer dem Staat rechtskräftig auferlegte Kosten schulde und daher kautionspflichtig sei, ein Erlass der Kauti- onsleistung zu verwerfen und auf das Ausstandsbegehren mangels fristwahren- der Kautionsleistung unter ausgangsgemässer Kostenauflage nicht einzutreten sei) kann erst recht keine Rede sei. Ebenso wenig zeigt der Beschwerdeführer mit seinen weitestgehend appellatorischen Vorbringen zur Frage des Vorliegens ei- nes Ausstandsgrundes hinreichend konkret auf, dass und inwiefern der ange-</w:t>
      </w:r>
    </w:p>
    <w:p>
      <w:r>
        <w:t>- 8 - fochtene Beschluss zu seinem Nachteil an einem Nichtigkeitsgrund im Sinne von § 281 Ziff. 1-3 ZPO leiden sollte. Überdies scheint er zu verkennen, dass die Vo- rinstanz das Ausstandsbegehren gar nicht materiell geprüft hat und die in der Be- schwerde thematisierte Ausstandsfrage somit gar nicht Gegenstand des vorin- stanzlichen Entscheids war. Vielmehr drehte sich dieser lediglich um die Kauti- onspflicht des Beschwerdeführers für das Ausstandsverfahren und die Rechtsfol- gen der Nichtleistung der ihm auferlegten Kaution. Insofern gehen die Ausführun- gen in der Beschwerdeschrift auch an der Sache vorbei. Auf die Beschwerde könnte demnach auch mangels rechtsgenügender Begründung nicht eingetreten werden (§ 288 ZPO).</w:t>
      </w:r>
    </w:p>
    <w:p>
      <w:r>
        <w:rPr>
          <w:b/>
        </w:rPr>
        <w:t>E. 4</w:t>
      </w:r>
    </w:p>
    <w:p>
      <w:r>
        <w:t>Ausgangsgemäss sind die Kosten des Kassationsverfahrens in Anwen- dung der auch im Rechtsmittelverfahren geltenden allgemeinen Regel (§ 64 Abs. 2 ZPO) dem mit seinen (Rechtsmittel-)Anträgen unterliegenden Beschwerdefüh- rer aufzuerlegen (vgl. Guldener, Schweizerisches Zivilprozessrecht, 3. A., Zürich 1979, S. 406, Anm. 6/a), wobei sich die Festsetzung der (sämtliche Kosten um- fassenden) Gerichtsgebühr nach den Ansätzen der am 1. Januar 2008 in Kraft getretenen revidierten Verordnung über die Gerichtsgebühren vom 4. April 2007 richtet (vgl. § 19 GGebV). Da den Beschwerdegegnern vor Kassationsgericht kei- ne entschädigungspflichtigen Kosten und Umtriebe (im Sinne von § 68 Abs. 1 ZPO) entstanden sind, fällt die Zusprechung einer Prozessentschädigung ausser Betracht.</w:t>
      </w:r>
    </w:p>
    <w:p>
      <w:r>
        <w:rPr>
          <w:b/>
        </w:rPr>
        <w:t>E. 5</w:t>
      </w:r>
    </w:p>
    <w:p>
      <w:r>
        <w:t>Beim vorliegenden Beschluss, der das Verfahren (als gesamtes) nicht ab- schliesst, handelt es sich (in der Terminologie des BGG) um einen selbständig eröffneten Zwischenentscheid über ein Ausstandsbegehren im Sinne von Art. 92 BGG in einer vermögensrechtlichen Zivilsache. Damit (und weil der Rechtsweg gegen Zwischenentscheide dem in der Hauptsache zulässigen Rechtsmittel folgt; vgl. BGer 4A_113/2007 vom 28.8.2007, Erw. 2.2; 5A_85/2007 vom 17.4.2007, Erw. 1.2; 5A_531/2007 vom 9.11.2007, Erw. 1.2) unterliegt er (jedenfalls insoweit, als er die Verfahren EB070465 und EB07066 betrifft, deren Streitwert rund Fr. 54'000.-- bzw. Fr. 288'000.-- beträgt) der ordentlichen Beschwerde in Zivilsa- chen nach Art. 72 ff. BGG (vgl. § 51 Abs. 1 lit. c und Art. 74 Abs. 1 lit. b BGG).</w:t>
      </w:r>
    </w:p>
    <w:p>
      <w:r>
        <w:t>- 9 - (Ob aufgrund des Umstands, dass für alle vier Rechtsöffnungsverfahren ein einzi- ger Entscheid ergeht, die [ordentliche] Beschwerdefähigkeit uneingeschränkt und insbesondere auch insoweit zu bejahen sei, als Letzterer im Rahmen der Verfah- ren EB070467 und EB07068 ergeht [vgl. Art. 52 BGG], oder ob angesichts des in diesen Verfahren unter Fr. 30'000.-- liegenden Streitwerts [unter dem Vorbehalt von Art. 74 Abs. 2 lit. a BGG] diesbezüglich lediglich die subsidiäre Verfassungs- beschwerde nach Art. 113 ff. BGG zulässig sei, hätte das Bundesgericht zu ent- scheiden.) Hingegen findet die Vorschrift von Art. 100 Abs. 6 BGG (betreffend den Beginn der Anfechtungsfrist für den Beschluss der Vorinstanz) mangels Zulässig- keit der vorliegenden Kassationsbeschwerde grundsätzlich keine Anwendung (BGE 134 III 92 ff., Erw. 1.2 und 1.4), wobei gegebenenfalls vom Bundesgericht zu entscheiden wäre, ob die in diesem Punkt unzutreffende Rechtsmittelbeleh- rung der Vorinstanz (vgl. KG act. 2 S. 4, Disp.-Ziff. 6) hieran etwas zu ändern vermag.</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