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AA080049 vom 23. März 2009</w:t>
      </w:r>
    </w:p>
    <w:p>
      <w:r>
        <w:t>Zh Kassationsgericht, 2009-03-23, DE</w:t>
      </w:r>
    </w:p>
    <w:p>
      <w:r>
        <w:rPr>
          <w:b/>
        </w:rPr>
        <w:t xml:space="preserve">Quelle: </w:t>
      </w:r>
      <w:r>
        <w:t>https://mcp.opencaselaw.ch/entscheid/zh_kassationsgericht_AA080049</w:t>
      </w:r>
    </w:p>
    <w:p>
      <w:r>
        <w:t>FR: ZH_KASSATIONSGERICHT AA080049 du 23 mars 2009</w:t>
      </w:r>
    </w:p>
    <w:p>
      <w:r>
        <w:t>IT: ZH_KASSATIONSGERICHT AA080049 del 23 marzo 2009</w:t>
      </w:r>
    </w:p>
    <w:p>
      <w:pPr>
        <w:pStyle w:val="Heading2"/>
      </w:pPr>
      <w:r>
        <w:t>Erwägungen</w:t>
      </w:r>
    </w:p>
    <w:p>
      <w:r>
        <w:rPr>
          <w:b/>
        </w:rPr>
        <w:t>E. 1</w:t>
      </w:r>
    </w:p>
    <w:p>
      <w:r>
        <w:t>Die Klägerin, deren Zweck der Kauf, Verkauf und die Erstellung von Immobilien ist, und die Beklagte, welche ein Architektur- und Planungsbüro be- treibt, schlossen am 25. Januar 1999 einen Generalplanervertrag, worin die Klä- gerin als Bauherrin der Beklagten als Generalplanerin die Erstellung der "Villa X", eines mehrgeschossigen Gebäudes mit 34 Eigentumswohnungen inklusive Park- plätze und Gartenanlagen etc. zu einem Pauschalhonorar von Fr. 2'325'000.– übertrug. Als sich der Baufortschritt verzögerte, löste die Klägerin den Vertrag vorzeitig auf und verlangte von der Beklagten mit Klage am Handelsgericht des Kantons Zürich vom 15. Oktober 2003 (unter Einreichung der Weisung) Fr. 2'500'000.– nebst Zins unter den Titeln Konventionalstrafe für Termin- und Kostenüberschreitung, zu viel bezahltem Honorar sowie Schadenersatz (Kass.- Nr. AA080048; KG act. 2 S. 6 f., KG act. 1 S. 3). Das Handelsgericht hiess mit Urteil vom 4. Februar 2008 die Klage im Umfang von Fr. 826'046.60 nebst 5% Zins seit 27. September 2002 gut und wies sie im Mehrbetrag ab (Kass.-Nr. AA080048; KG act. 2 S. 167 Ziff. 1).</w:t>
      </w:r>
    </w:p>
    <w:p>
      <w:r>
        <w:rPr>
          <w:b/>
        </w:rPr>
        <w:t>E. 2</w:t>
      </w:r>
    </w:p>
    <w:p>
      <w:r>
        <w:t>Aus der Natur des Beschwerdeverfahrens, das keine Fortsetzung des Verfahrens vor dem Sachrichter darstellt, folgt, dass sich der Nichtigkeitskläger konkret mit dem angefochtenen Entscheid und den darin enthaltenen, den Ent- scheid tragenden Erwägungen auseinander zu setzen und hierbei darzulegen hat, inwiefern diese mit einem Mangel im Sinne von § 281 ZPO behaftet seien. Die blosse Verweisung auf frühere Vorbringen oder deren blosse Wiederholung ge- nügen hiefür nicht. Ebenso wenig lässt sich ein Nichtigkeitsgrund rechtsgenügend dartun, indem bloss die Richtigkeit der vorinstanzlichen Auffassung in Abrede ge- stellt (und dieser allenfalls die eigene, abweichende Ansicht entgegengestellt) wird. Zur Begründung der Rüge der Aktenwidrigkeit gehört, dass in der Be- schwerde gesagt wird, welcher tatsächliche Schluss mit welcher Aktenstelle in Widerspruch steht resp. bei der Willkürrüge, aufgrund welcher Aktenstelle die Feststellung schlichtweg unhaltbar sei. Es ist nicht Sache der Kassationsinstanz, in den vorinstanzlichen Akten nach den Grundlagen des geltend gemachten Nich- tigkeitsgrundes zu suchen (von Rechenberg, Die Nichtigkeitsbeschwerde in Zivil– und Strafsachen nach zürcherischem Recht, 2.A., Zürich 1986, S. 16; Spüh- ler/Vock, Rechtsmittel in Zivilsachen im Kanton Zürich und im Bund, Zürich 1999, S. 56 f., 72 f.; Frank/Sträuli/Messmer, Kommentar zur zürcherischen Zivilprozess- ordnung, 3.A., Zürich 1997, N 4 zu § 288 ZPO; Guldener, Die Nichtigkeitsbe- schwerde in Zivilsachen nach Züricherischem Recht, Zürich 1942, S. 80). Da die Kassationsinstanz nur zu prüfen hat, ob der angefochtene Entscheid nach der bei der Vorinstanz gegebenen Aktenlage an einem Nichtigkeitsgrund leide, ist eine Ergänzung des Prozessstoffes mit neuen Behauptungen oder Be- weismitteln vor der Kassationsinstanz grundsätzlich nicht zulässig und besteht insbesondere auch kein Novenrecht gemäss § 115 ZPO (Frank/Sträuli/Messmer, a.a.O., N 7b zu § 115 ZPO; von Rechenberg, a.a.O., S. 17 f.; ZR 76 Nr. 26, 102 Nr. 3 Erw. 5.2 b.bb, RB 1996 Nr. 121).</w:t>
      </w:r>
    </w:p>
    <w:p>
      <w:r>
        <w:t>- 5 -</w:t>
      </w:r>
    </w:p>
    <w:p>
      <w:r>
        <w:rPr>
          <w:b/>
        </w:rPr>
        <w:t>E. 3</w:t>
      </w:r>
    </w:p>
    <w:p>
      <w:r>
        <w:t>Schliesslich rügt die Klägerin eine "Verletzung von § 281 Ziff. 1 und 2 ZPO dadurch, dass das Handelsgericht zu Unrecht die mangelnde Substanziie- rung und Behauptung des klägerischen Anspruchs auf Rückforderung des zuviel bezahlten Honorars angenommen hat" (KG act. 1 RZ 57 ff.). 3.1.1 Die Klägerin führt aus, sie habe nach der durch die Beklagte zu ver- antwortenden Kündigung des Generalplaner-Vertrages Aufgaben daraus an Dritte vergeben müssen, wodurch ihr Mehrkosten im Umfang von Fr. 629'935.– ent- standen seien, die sich aus folgenden Kosten zusammensetzen würden: örtliche Bauleitung durch die C Architettura e tecnica, welche ihr insgesamt Fr. 205'528.– in Rechnung gestellt habe (HG act. 4/26/1 und 4/26/3), Projektkoordination für Fr. 198'447.– (HG act. 4/26/5) und Generalplanerleistungen für Fr. 86'080.– (HG act. 4/26/6 und 4/26/8) durch die Dr. D Management &amp; Consulting AG, Ingenieur- leistungen durch E über Fr. 139'880.– (HG act. 4/26/10). Diese Arbeiten hätten deshalb von Dritten vorgenommen werden müssen, weil die Beklagte ihren Ver- pflichtungen aus dem Generalplaner-Vertrag nicht nachgekommen sei. Die Be-</w:t>
      </w:r>
    </w:p>
    <w:p>
      <w:r>
        <w:t>- 18 - klagte habe bis zur Beendigung des Vertrages lediglich 74.8% der vertraglich ver- einbarten Gesamtleistung erbracht gehabt, wie sich aus dem Verhältnis der Auf- wendungen für Generalplanerleistungen nach Beendigung des Vertrages zum Gesamthonorar der Beklagten in der Höhe von Fr. 2'499'375.– ergebe, während sie der Beklagten in diesem Zeitpunkt aber bereits 94,8% des Gesamthonorars bezahlt gehabt habe. In der Bauabrechnung der Klägerin vom 17. Juni 2003 wer- de ausgewiesen, dass sie der Beklagten den Gesamtbetrag von Fr. 2'558'104.– bezahlt habe, wobei Fr. 187'634.– nicht für Leistungen gemäss Generalplaner- Vertrag bestimmt gewesen seien. Somit habe die Klägerin Fr. 2'370'470.– oder eben 94,8% des Gesamthonorars bezahlt, sodass die Beklagte einen Honorar- vorschuss von 20% oder Fr. 499'875.– empfangen habe, für den sie keine Lei- stungen erbracht habe und damit im Sinne von Art. 62 OR bereichert sei (KG act. 1 RZ 57-64). 3.1.2 Die Klägerin legt nicht dar, inwiefern sie ihre Ausführungen bereits vor dem Handelsgericht gemacht hätte, weshalb auf die Rüge betreffend Aktenwid- rigkeit bereits aufgrund von § 288 Abs. 1 Ziff. 3 ZPO nicht einzutreten ist (vgl. oben II.2). Da das Verfahren am Kassationsgericht keine Fortsetzung des vorin- stanzlichen Verfahrens darstellt (vgl. oben II.2), ist auf ihre Ausführungen, mit de- nen sie die Substanziierung ihres geltend gemachten Anspruchs auf Rückforde- rung eines Teils des Honorars nachholen zu wollen scheint, und womit jedenfalls kein Nichtigkeitsgrund nachgewiesen wird, nicht einzugehen. Im Übrigen wird die Frage, ob ein bundesrechtlicher Anspruch (vorliegend nennt die Klägerin als Anspruchsgrundlage Art. 62 OR, KG act. 1 RZ 64) genü- gend substanziiert worden sei, auch vom Bundesrecht beantwortet (wie die Klä- gerin selber erkennt, KG act. 1 RZ 43), sodass auf diese Vorbringen auch gestützt auf § 285 ZPO nicht einzutreten ist (vgl. oben II.3 sowie III.2.1.2). 3.2.1 Ferner ist die Klägerin der Ansicht, die Vorinstanz habe ihr rechtliches Gehör verletzt bezüglich rechtzeitig gestellter Beweisofferten zum Thema der Rückforderung zu viel bezahlten Honorars, insbesondere Expertise, sowie auf- grund unzulässiger antizipierter Beweiswürdigung (KG act. 1 RZ 65).</w:t>
      </w:r>
    </w:p>
    <w:p>
      <w:r>
        <w:t>- 19 - 3.2.2 Diesbezüglich kann auf die vorstehend unter III.2.2.2 gemachten Aus- führungen verwiesen werden. Die Vorinstanz hat keine antizipierte Beweiswürdi- gung vorgenommen, wenn sie die Klage hinsichtlich der Rückforderung zu viel bezahlten Honorars mangels genügend substanziierter Behauptungen dazu ab- gewiesen hat und konnte damit auch nicht das rechtliche Gehör der Klägerin ver- letzen. Die Rügen gehen daher am angefochtenen Entscheid vorbei.</w:t>
      </w:r>
    </w:p>
    <w:p>
      <w:r>
        <w:rPr>
          <w:b/>
        </w:rPr>
        <w:t>E. 4</w:t>
      </w:r>
    </w:p>
    <w:p>
      <w:r>
        <w:t>Zusammengefasst gelingt es der Klägerin nicht, einen vom Kassati- onsgericht zu prüfenden Nichtigkeitsgrund aufzuzeigen, weshalb ihre Beschwerde abzuweisen ist, soweit überhaupt darauf eingetreten werden kann. Ausführungen zum Antrag auf einen reformatorischen Entscheid (vgl. KG act. 1 RZ 41 ff.) erüb- rigen sich damit.</w:t>
      </w:r>
    </w:p>
    <w:p>
      <w:r>
        <w:t>- 20 - IV . Beschwerde der Beklagten 1. Als aktenwidrig bzw. willkürlich erachtet die Beklagte die Erwägungen der Vorinstanz auf S. 17-19 des angefochtenen Entscheides, worin diese festhält, dass keine Anhaltspunkte für die beklagtische Ansicht bestünden, dass eine Defi- nition der Termine für Baubeginn und Bezugstermin nach Vertragsabschluss zu erfolgen gehabt hätte, da diese bereits in Form des Terminprogramms von Teil 1 Ziff. 3 des Generalplanervertrages erfolgt sei (KG act. 18/1 RZ IV.1 ff.). 1.1.1 Zur Begründung führt die Beklagte an, die Vorinstanz erachte die Klammerbemerkung "Baubeginn und Bezugstermin müssen vorgängig definiert sein" für nicht massgeblich bzw. lediglich erklärend, weil dieser Passus in Klam- mer gesetzt sei. Gerade Klammerbemerkungen würden aber in der Regel voran- gegangene Abmachungen klarstellen, indem sie Beispiele anführten oder Präzi- sierungen enthielten. Eine Vereinbarung deswegen als unmassgeblich zu be- trachten, weil sie in eine Klammer gesetzt sei, sei somit offensichtlich falsch. Ge- rade die Klammerbemerkung erkläre vorliegend, unter welchem Vorbehalt die Konventionalstrafe gestanden sei (KG act. 18/1 RZ 2). In Form dieser Klammerbemerkung sei auch nicht nur ein Anhaltspunkt vor- handen, sondern sogar eine ausdrückliche Vereinbarung. Entgegen der Feststel- lung der Vorinstanz würden sehr wohl zahlreiche Anhaltspunkte für diese Abma- chung bestehen, denn bei Teil 2/Ziff. 5 des Generalplanervertrages handle es sich um eine individuelle Abrede (nicht um einen vorformulierten Vertragsinhalt). Der Passus finde sich einerseits unmittelbar oberhalb der Unterschriften der Parteien und unmittelbar in Zusammenhang zur Konventionalstrafenregelung. Andererseits fände sich ein weiterer Anhaltspunkt dafür, dass Baubeginn und Bezugstermin erst nach Vertragsschluss noch zu definieren sein würden, im Wortlaut des Ver- trages, sei doch das Terminprogramm in Teil 1/Ziff. 3 des Vertrages ausdrücklich unter den Vorbehalt des Vorliegens einer ausreichenden Gesamtfinanzierung ge- stellt und in Teil 3/Ziff. 23.1 die Baufreigabe als Voraussetzung für den Baubeginn definiert worden, wobei weder das eine noch das andere bei Vertragsschluss ge-</w:t>
      </w:r>
    </w:p>
    <w:p>
      <w:r>
        <w:t>- 21 - geben gewesen sei. Daher habe eben auch die Klammerbemerkung Sinn ge- macht. Dass die Vorinstanz die Abmachungen der Parteien und namentlich die Klammerbemerkung gerade umgekehrt interpretiert habe, sei in höchstem Masse willkürlich (KG act. 18/1 RZ 3). 1.1.2 All diese Vorbringen betreffen die Vertragsauslegung, wie sich bereits aus dem beklagtischen Vorwurf ergibt, die Vorinstanz habe die Klammerbemer- kung "umgekehrt" interpretiert. Ob die Vorinstanz aufgrund der Auslegungsele- mente (u.a. Wortlaut, Sinn und Zweck sowie Systematik im Vertrag) zu Recht zum Ergebnis gelangt ist, dass die in der Klammerbemerkung enthaltene, vorgängig zu erfolgende Definition der Termine Baubeginn und Bezugstermin bereits beim Vertragsabschluss in Form des Terminprogramms, das ebenfalls als Teil 1 Ziff. 3 im Generalplanervertrag enthalten ist (HG act. 4/4 S. 2), erfolgt sei (KG act. 2 S. 18) resp. nach Treu und Glauben davon habe ausgegangen werden dürfen, das vereinbarte Terminprogramm sei verbindlich (KG act. 2 S. 19), prüft das Bun- desgericht auf entsprechende Rüge hin frei. Die Auslegung eines Vertrages nach dem Vertrauensprinzip ist eine Frage des Bundesrechts (Wiegand, in: BSK, N 15 zu Art. 18 OR; Messmer/Imboden, Die eidgenössischen Rechtsmittel in Zivilsa- chen, Zürich 1992, Nr. 96; BGE 116 II 696 Erw. 2, 124 III 368 Erw. 5.a, 125 III 308 Erw. 2.b, 126 III 29 Erw. 3.c). Die Vorgehensweise bei der Vertragsauslegung und die Frage, welche Tatsachen für die Auslegung erheblich seien, bestimmt sich ebenfalls nach Bundesrecht (Kass.-Nr. AA040090 vom 23.08.2004 i.S. G. Erw. III.1.b). Auf sämtliche vorstehenden Vorbringen der Beklagten kann daher in An- wendung von § 285 ZPO nicht eingetreten werden, auch nicht, soweit die Be- klagte mit ihren Willkürrügen im Ergebnis eine qualifiziert unrichtige Vertragsaus- legung geltend macht (vgl. oben II.3). Eine Aktenwidrigkeit ist, abgesehen davon, dass sie nicht genügend dargetan wäre (vgl. oben II.2), nicht ersichtlich. 1.2.1 Ebenfalls aktenwidrig und willkürlich sei - so die Beklagte -, dass die Vorinstanz daraus, dass sich die Parteien im Zeitpunkt des Vertragsschlusses bewusst gewesen seien, dass die Gesamtfinanzierung und die Baubewilligung noch nicht vorliege, folgere, dass die Parteien bei der konkreten vertraglichen</w:t>
      </w:r>
    </w:p>
    <w:p>
      <w:r>
        <w:t>- 22 - Terminvereinbarung einen entsprechenden Vorbehalt formuliert hätten, wenn sie davon ausgegangen wären, diese würden die Terminplanung beeinflussen, und alsdann festhalte, das Terminprogramm sei ohne Vorbehalte vereinbart worden und deshalb verbindlich. Denn die Vorbehalte ergäben sich ja wortwörtlich und ausdrücklich aus Teil 1/Ziff. 3 des Generalplanervertrages (Gesamtfinanzierung), Teil 3/Ziff. 23.1 (rechtskräftige Baufreigabe) und Teil 2/Ziff. 5.2 am Ende (vorgän- gige Definition der für die Konventionalstrafenregelung massgebenden Termine) (KG act. 18/1 RZ 4-5). 1.2.2 Entgegen der Darstellung der Beklagten stellt die Vorinstanz auf S. 18 des angefochtenen Entscheides nicht fest, das Terminprogramm sei ohne Vorbe- halte formuliert worden - im Gegenteil hält sie fest, "dass dies in Bezug auf die Gesamtfinanzierung geschehen ist indem ein entsprechender Vorbehalt bei den festgehaltenen Terminen ausdrücklich vermerkt ist" (KG act. 2 S. 18 unten). Der Vorwurf der Aktenwidrigkeit ist daher unbgegründet. Ob die Vorinstanz alsdann aufgrund der Vertragsauslegung zu Recht folgert, dass die Termine verbindlich gewesen seien, ist eine Frage der richtigen Anwendung des Bundesrechts und damit im vorliegenden Verfahren ungeachtet der sinngemässen Anrufung von Art.</w:t>
      </w:r>
    </w:p>
    <w:p>
      <w:r>
        <w:rPr>
          <w:b/>
        </w:rPr>
        <w:t>E. 9</w:t>
      </w:r>
    </w:p>
    <w:p>
      <w:r>
        <w:t>Zum Thema "J. Hangsicherung" moniert die Beklagte ebenfalls das Vorliegen von Nichtigkeitsgründen (KG act. 18/1 RZ 51-54). 9.1.1 Zur Begründung führt die Beklagte einmal aus, sie mache geltend, dass ihre Entlastung im Zusammenhang mit dem Aushub auch die Hangsiche- rung umfasse, da diese davon nicht zu trennen sei. Die Vorinstanz unterscheide jedoch zwischen der temporären Baugrubensicherung und einer Hangsicherung im Sinne von permanenten Massnahmen und folgere daraus, die Hangsicherung sei nicht unter den von der Entlastung betroffenen Bereich Aushub zu subsumie- ren und die Hangsicherung sei auch nicht an die W übertragen worden, weil in diesem Zusammenhang verschiedentlich Ingenieur Y erwähnt worden sei. Diese Unterscheidung sei willkürlich, da sich nirgends ein Anhaltspunkt dafür finde, dass die Parteien in solcher Weise unterschieden hätten. Dementsprechend habe sie nach Treu und Glauben davon ausgehen dürfen, dass die Entlastung bezüglich des Aushubs auch die Hangsicherung betroffen habe (KG act. 18/1 RZ 51-53). 9.1.2 Die Auslegung des Schreibens von O vom 24. Februar 1999 (und so- mit auch die Frage, welche Bereiche von der Entlastung erfasst werden) richtet sich nach Bundesrecht, wie auch das von der Beklagten angesprochene Vertrau- ensprinzip, sodass auf diese Ausführungen - ungeachtet der geltend gemachten Willkür, welche sich auf einen vom Bundesgericht überprüfbaren Anspruch be- zieht, - nicht eingetreten werden kann (§ 285 und oben II.3 sowie IV.1.1.2).</w:t>
      </w:r>
    </w:p>
    <w:p>
      <w:r>
        <w:t>- 46 - 9.2.1 Weiter führt die Beklagte aus, dass verschiedentlich Ing. Y genannt worden sei, sei offensichtlich nicht beweiskräftig, denn dieser sei sowohl Ver- tragspartner der Beklagten als auch Inhaber und Verwaltungsrat der W Bau AG gewesen, sodass dessen Nennung nicht bedeute, dass die Planungsverantwor- tung im Bereich Hangsicherung bei der Beklagten gelegen habe. Ausgehend von der Tatsache, dass die Rühlwand inkl. Ankerarbeiten an die W übertragen worden sei, und dass Y Inhaber dieser Firma gewesen sei, sei gerade umgekehrt davon auszugehen, dass er in diesem Bereich nicht als Subplaner von ihr, sondern als Direktbeauftragter der Klägerin gehandelt habe und erwähnt worden sei. Dies müsse umso mehr gelten, als sie - die Beklagte - mit dem nachmaligen Wechsel von der Rühlwand zur Schwergewichtsmauer überhaupt nichts zu tun gehabt ha- be, sondern dieser Entscheid und die Planung derselben direkt im Verhältnis zwi- schen der Klägerin und Y in dessen Eigenschaft als Inhaber und Organ der W erfolgt sei. In diesem Zusammenhang wirft die Beklagte der Vorinstanz Willkür sowie das Abstellen auf eine bestrittene, unbewiesene Behauptung und damit Verletzung des Rechts auf Beweis vor. Die Vorinstanz habe die beantragte Editi- on sämtlicher Verträge zwischen der Klägerin und der W ohne Begründung ver- weigert, obwohl sich daraus ergeben hätte, dass die Hangsicherung einschliess- lich Planung von der Klägerin direkt vergeben worden sei (KG act. 18/1 RZ 54). 9.2.2 Wie die Beklagte ein weiteres mal selber ausführt (KG act. 18/1 RZ 54 a.E.), sind ihre Beanstandungen in Zusammenhang mit Art. 8 ZGB dem Bundes- gericht vorzutragen und kann das Kassationsgericht darauf nicht eintreten (§ 285 ZPO, oben II.3). Ebenfalls nicht einzutreten ist auf die Rüge, die Vorinstanz habe auf eine bestrittene, unbewiesene Behauptung abgestellt, da die Beklagte den Anforderungen an die Begründung dieser Rüge (Bezeichnung der Behauptung sowie Angabe der entsprechenden Aktenstellen) nicht nachkommt (§ 288 Abs. 1 Ziff. 3 ZPO, oben II.2). Was die Willkürrüge anbelangt, so ist zunächst darauf hin- zuweisen, dass die Beklagte die Stelle im umfangreichen angefochtenen Ent- scheid, welche sie mit ihren Ausführungen in RZ 54 ihrer Beschwerde als willkür- lich beanstandet, nicht bezeichnet, sodass auf diese Rüge gestützt auf § 288 Abs. 1 Ziff. 3 ZPO ebenfalls nicht eingetreten werden kann (oben II.2). Im Übrigen würden ihre Vorbringen ohnehin Bundesrecht betreffen (da diese letztlich die</w:t>
      </w:r>
    </w:p>
    <w:p>
      <w:r>
        <w:t>- 47 - Auslegung des Schreibens der Klägerin an die Beklagte vom 24. Februar 1999 und den sich daraus ergebenden Umfang der Entlastung der Beklagten durch die Vorinstanz betreffen), sodass darauf auch in Anwendung von § 285 ZPO nicht einzutreten wäre (oben II.3 sowie IV.1.1.2). 9.3.1 Willkürlich ist gemäss der Beklagten auch die Annahme der Vorin- stanz, die Vergabe der "Rühlwand inkl. Ankerarbeiten (ohne Betonausfachung)" an die W bedeute nicht, dass damit die Hangsicherung an die W übertragen wor- den sei. Die Hangsicherung habe nämlich in gar nichts anderem bestanden als dieser Rühlwand inkl. Ankerarbeiten und es handle sich dabei gerade um solche permanenten Massnahmen, von denen die Vorinstanz spreche. Dementspre- chend habe mit der Übertragung der genannten Arbeiten nichts anderes gemeint sein können als die Übertragung der Hangsicherung insgesamt. Weder die Vorin- stanz noch die Klägerin führten denn aus, welche Hangsicherungsarbeiten neben der Rühlwand und den Ankerarbeiten überhaupt noch auszuführen gewesen wä- ren. Die Vorinstanz habe mithin kurzerhand auf eine bestrittene und unbewiesene Behauptung der Klägerin abgestellt (KG act. 18/1 RZ 53). 9.3.2 Wiederum gestützt auf § 288 Abs. 1 Ziff. 3 ZPO nicht einzutreten ist auf die Rüge, die Vorinstanz habe auf eine bestrittene und unbewiesene Be- hauptung der Klägerin abgestellt, unterlässt es doch die Beklagte, anzugeben, um welche Behauptung es sich handle und wo sie diese bestritten habe (oben II.2). Dies wäre aber umso mehr Voraussetzung, als die Beklagte im unmittelbar der Rüge vorangehenden Satz ausführt, die Klägerin habe nicht behauptet, welche Hangsicherungsarbeiten neben der Rühlwand und den Ankerarbeiten überhaupt noch auszuführen gewesen wären (KG act. 18/1 RZ 53 auf S. 52 unten und S. 53 oben).</w:t>
      </w:r>
    </w:p>
    <w:p>
      <w:r>
        <w:rPr>
          <w:b/>
        </w:rPr>
        <w:t>E. 10</w:t>
      </w:r>
    </w:p>
    <w:p>
      <w:r>
        <w:t>Unter dem Titel "K. Pfählung/Fundation" beanstandet die Beklagte, dass die Vorinstanz auf S. 55/56 entgegen ihrer Ansicht erwogen habe, aus dem Schreiben von O vom 24. Februar 1999 könne man keine Entlastung der Beklag- ten bezüglich der Fundations- und Pfählungsarbeiten ableiten.</w:t>
      </w:r>
    </w:p>
    <w:p>
      <w:r>
        <w:t>- 48 -</w:t>
      </w:r>
    </w:p>
    <w:p>
      <w:r>
        <w:rPr>
          <w:b/>
        </w:rPr>
        <w:t>E. 10.1</w:t>
      </w:r>
    </w:p>
    <w:p>
      <w:r>
        <w:t>Willkürlich und eine Verletzung des Rechts auf Beweis (Art. 8 ZGB) sei es, dass die Vorinstanz den Beweis für die Behauptung, dass die Klägerin gegen- über den Wohnungskäufern ausdrücklich geäussert habe, die sich nachträglich als nötig erweisende Pfählung des Fundaments habe eine Verzögerung von zwei Monaten verursacht, nicht abgenommen habe (KG act. 18/1 RZ 55). Hinsichtlich der Erwägung, wonach die Beklagte das Problem der Pfählung für gelöst erklärt habe, als sie Ing. Y von seinem Mandat habe entbinden können (auf S. 57 des Urteils), verweist die Beklagte im wesentlichen auf ihre Ausführungen und Rügen in RZ 54 ihrer Beschwerde, welche vorstehend IV.9.2.1 wiedergegeben sind (KG act. 18/1 RZ 56).</w:t>
      </w:r>
    </w:p>
    <w:p>
      <w:r>
        <w:rPr>
          <w:b/>
        </w:rPr>
        <w:t>E. 10.2</w:t>
      </w:r>
    </w:p>
    <w:p>
      <w:r>
        <w:t>Wie bereits vorstehend IV.9.1.2 ausgeführt, richtet sich die Auslegung des Schreibens von O vom 24. Februar 1999 (und somit auch die Frage, welche Bereiche von der Entlastung erfasst werden) nach Bundesrecht. Ebenfalls nach Bundesrecht richtet sich die Frage, ob die Behauptung, über welche die Vorin- stanz angeblich keinen Beweis abnahm, für die Beurteilung der Klage überhaupt wesentlich war, sodass auf diese Ausführungen - ungeachtet der geltend ge- machten Willkür, welche sich auf einen vom Bundesgericht überprüfbaren An- spruch bezieht, - nicht eingetreten werden kann (§ 285 ZPO und oben II.3 sowie IV.1.1.2). Dasselbe gilt hinsichtlich der Rügen betreffend Verletzung von Art. 8 ZGB.</w:t>
      </w:r>
    </w:p>
    <w:p>
      <w:r>
        <w:rPr>
          <w:b/>
        </w:rPr>
        <w:t>E. 11</w:t>
      </w:r>
    </w:p>
    <w:p>
      <w:r>
        <w:t>Bezüglich "L. Baugrundprobleme" moniert die Beklagte, dass die Vo- rinstanz ihren Anspruch auf den Beweis verletzt und übertrieben formalistische Anforderungen an die Substanziierungspflicht gestellt habe und rügt Aktenwidrig- keit und Willkür (KG act. 18/1 RZ 57).</w:t>
      </w:r>
    </w:p>
    <w:p>
      <w:r>
        <w:rPr>
          <w:b/>
        </w:rPr>
        <w:t>E. 11.1</w:t>
      </w:r>
    </w:p>
    <w:p>
      <w:r>
        <w:t>Wenn die Vorinstanz ihr in diesem Zusammenhang vorwerfe, sie habe es unterlassen, die auf den schwierigen Baugrund zurückzuführenden Verzöge- rungen zu substanziieren, sei dies aktenwidrig und willkürlich, da sie auf S. 19/20 der Klageantwort substanziiert habe und die Klägerin in Form des ihr zugestellten bekl. act. 18 im Detail über die aufgetretenen Baugrundprobleme orientiert gewe- sen sei. Dementsprechend sei die Abnahme der offerierten Beweise zu Unrecht</w:t>
      </w:r>
    </w:p>
    <w:p>
      <w:r>
        <w:t>- 49 - unterblieben und habe die Vorinstanz übertrieben formalistische Anforderungen an die Substanziierungspflicht gestellt (KG act. 18/1 RZ 57).</w:t>
      </w:r>
    </w:p>
    <w:p>
      <w:r>
        <w:rPr>
          <w:b/>
        </w:rPr>
        <w:t>E. 11.2</w:t>
      </w:r>
    </w:p>
    <w:p>
      <w:r>
        <w:t>Wie bereits oben IV.6.2, IV.7.2.2 sowie IV.8.1.2 ausgeführt, ist die Sub- stanziierungspflicht bundesrechtlicher Natur, sodass auf diese Ausführungen der Beklagten gemäss § 285 ZPO ungeachtet der Anrufung von Art. 29 BV nicht ein- getreten werden kann (oben II.3 und ZR 102 Nr. 8), geht doch die Rüge des über- spitzten Formalismus im Vorwurf auf, das Mass der Substanziierung überspannt zu haben, was das Bundesgericht auf entsprechende Rüge hin bezüglich den Anforderungen an die Substanziierung ebenfalls frei überprüfen würde (oben II.3). Auch auf die Rüge der Verletzung des Rechts auf Beweis unter Hinweis auf Art. 8 ZGB ist gestützt auf § 285 ZPO nicht einzutreten (oben II.3).</w:t>
      </w:r>
    </w:p>
    <w:p>
      <w:r>
        <w:rPr>
          <w:b/>
        </w:rPr>
        <w:t>E. 12</w:t>
      </w:r>
    </w:p>
    <w:p>
      <w:r>
        <w:t>Hinsichtlich "N. Verzögerung der Firma M" beanstandet die Beklagte sodann, dass die Vorinstanz zur Auffassung komme, es sei unklar geblieben, ob der nicht der Beklagten anlastbare, zweimonatige Verzug der Firma M sich auf die Erstellung der Wohnungen ausgewirkt habe, weshalb diese Verzögerung den massgeblichen Erstellungstermin nicht verschiebe (KG act. 18/1 RZ 58-59).</w:t>
      </w:r>
    </w:p>
    <w:p>
      <w:r>
        <w:rPr>
          <w:b/>
        </w:rPr>
        <w:t>E. 12.1</w:t>
      </w:r>
    </w:p>
    <w:p>
      <w:r>
        <w:t>Sie begründet dies damit, die Vorinstanz stelle überspitzt formalistische Ansprüche an die Substanziierungspflicht. Denn wenn nicht einmal die Klägerin selber geltend mache, die Beklagte müsse für das Verhalten der Firma M einste- hen, dann sei die Annahme der Vorinstanz willkürlich, weil etwas, das zugestan- den sei, nicht mehr zum Beweis verstellt werden müsse. Es komme hinzu, dass die Klägerin in ihrem Schreiben an die Wohnungskäufer den Verzug, den die Fir- ma M verursacht habe, mit zwei Monaten beziffere, und diesen also nicht der Be- klagten angelastet habe. Nachdem somit festgestanden sei, dass die Klägerin selber den Verzug der Firma M als für den Erstellungstermin für die Wohnungen relevant betrachtet habe, sei es willkürlich und übertrieben formalistisch, von der Beklagten dennoch zu verlangen, sie müsse noch weitergehend substanziieren (KG act. 18/1 RZ 58-59).</w:t>
      </w:r>
    </w:p>
    <w:p>
      <w:r>
        <w:rPr>
          <w:b/>
        </w:rPr>
        <w:t>E. 12.2</w:t>
      </w:r>
    </w:p>
    <w:p>
      <w:r>
        <w:t>Wie bereits oben IV.6.2, IV.7.2.2, IV.8.1.2 sowie vorstehend IV.11.2 ausgeführt, ist die Substanziierungspflicht bundesrechtlicher Natur, sodass auf</w:t>
      </w:r>
    </w:p>
    <w:p>
      <w:r>
        <w:t>- 50 - diese Ausführungen der Beklagten gemäss § 285 ZPO ungeachtet der Berufung auf Willkür und Anrufung von Art. 29 BV nicht eingetreten werden kann (oben II.3), geht doch die Rüge des überspitzten Formalismus im Vorwurf auf, das Mass der Substanziierung überspannt zu haben, was das Bundesgericht auf entspre- chende Rüge hin bezüglich den Anforderungen an die Substanziierung ebenfalls frei überprüfen würde (oben II.3). Die sinngemässe Rüge der Verletzung der Dispositionsmaxime geht fehl, da die von der Beklagten geschilderte "Anerkennung" seitens der Klägerin nicht das- selbe betrifft wie die von ihr beanstandete Äusserung der Vorinstanz.</w:t>
      </w:r>
    </w:p>
    <w:p>
      <w:r>
        <w:rPr>
          <w:b/>
        </w:rPr>
        <w:t>E. 13</w:t>
      </w:r>
    </w:p>
    <w:p>
      <w:r>
        <w:t>Unter dem Titel "O. Witterungsverhältnisse (Unwetter, Kälteperiode)" beanstandet die Beklagte weiter, dass die Vorinstanz ihre Ausführungen zu den Verzögerungen wegen angeblicher Unwetter als zu unbestimmt geblieben ein- stufe (KG act. 18/1 RZ 60).</w:t>
      </w:r>
    </w:p>
    <w:p>
      <w:r>
        <w:rPr>
          <w:b/>
        </w:rPr>
        <w:t>E. 13.1</w:t>
      </w:r>
    </w:p>
    <w:p>
      <w:r>
        <w:t>Dem sei aber nicht so, denn auf S. 54 - 56 der Klageantwort habe die Beklagte die Klägerin bei ihren Ausführungen gegenüber den Wohnungskäufern behaftet. Nachdem die Klägerin gegenüber den Käufern den Baustillstand wegen Überschwemmung der Baustellenzufahrt auf zwei Monate beziffert und gleichzei- tig die Beklagte als hiefür nicht verantwortlich bezeichnet habe, habe die Beklagte ihre Substanziierungspflicht erfüllt. Entgegen der willkürlichen Erwägung der Vo- rinstanz mache der Begriff der Überschwemmung sehr wohl klar, dass eine Be- rufung auf ausserordentliche Witterungsverhältnisse vorliege (KG act. 18/1 RZ 60).</w:t>
      </w:r>
    </w:p>
    <w:p>
      <w:r>
        <w:rPr>
          <w:b/>
        </w:rPr>
        <w:t>E. 13.2</w:t>
      </w:r>
    </w:p>
    <w:p>
      <w:r>
        <w:t>Wie bereits oben IV.6.2, IV.7.2.2, IV.8.1.2 sowie vorstehend IV.11.2 und IV.12.2 ausgeführt, ist die Substanziierungspflicht bundesrechtlicher Natur, sodass auf diese Ausführungen der Beklagten gemäss § 285 ZPO ungeachtet der Berufung auf überspitzten Formalismus nicht einzutreten ist (oben II.3).</w:t>
      </w:r>
    </w:p>
    <w:p>
      <w:r>
        <w:rPr>
          <w:b/>
        </w:rPr>
        <w:t>E. 14</w:t>
      </w:r>
    </w:p>
    <w:p>
      <w:r>
        <w:t>Ferner beanstandet die Beklagte unter dem Titel "P. Arbeitsstillstand", dass die Vorinstanz davon ausgegangen sei, sie hätte darlegen müssen, weshalb ihr der Arbeitsstillstand im August einen Anspruch auf Fristerstreckung verschaf- fen sollte.</w:t>
      </w:r>
    </w:p>
    <w:p>
      <w:r>
        <w:t>- 51 -</w:t>
      </w:r>
    </w:p>
    <w:p>
      <w:r>
        <w:rPr>
          <w:b/>
        </w:rPr>
        <w:t>E. 14.1</w:t>
      </w:r>
    </w:p>
    <w:p>
      <w:r>
        <w:t>Denn sie habe unbestrittenermassen den von ihr geltend gemachten Verschiebungssachverhalt konkret benannt und die dadurch eingetretene, nicht von ihr zu vertretende Verzögerung mit zwei Monaten beziffert. Nachdem die Klä- gerin bei ihren Ausführungen gegenüber den Wohnungskäufern selber davon ausgegangen sei, dass eine solche Verzögerung aus diesem Grund vorliege, hätte die Vorinstanz diesen Beweis abnehmen und würdigen müssen. Obwohl gestützt auf die vorhandene Substanziierung die Abnahme vorhandener Beweise ohne weiteres möglich sei, stelle es überspitzten Formalismus dar, weitere Sub- stanziierung zu verlangen, da die Substanziierungspflicht nicht Selbstzweck dar- stelle, sondern lediglich das Beweisverfahren zu ermöglichen habe (KG act. 18/1 RZ 61-62).</w:t>
      </w:r>
    </w:p>
    <w:p>
      <w:r>
        <w:rPr>
          <w:b/>
        </w:rPr>
        <w:t>E. 14.2</w:t>
      </w:r>
    </w:p>
    <w:p>
      <w:r>
        <w:t>Wie bereits oben IV.6.2, IV.7.2.2, IV.8.1.2 sowie vorstehend IV.11.2, IV.12.2 und IV.13.2 ausgeführt, ist die Substanziierungspflicht bundesrechtlicher Natur, sodass auf diese Ausführungen der Beklagten gemäss § 285 ZPO unge- achtet der Berufung auf überspitzten Formalismus nicht einzutreten ist (oben II.3).</w:t>
      </w:r>
    </w:p>
    <w:p>
      <w:r>
        <w:rPr>
          <w:b/>
        </w:rPr>
        <w:t>E. 15</w:t>
      </w:r>
    </w:p>
    <w:p>
      <w:r>
        <w:t>Ebenfalls beanstandet die Beklagte unter dem Titel "Q. Käuferwün- sche", dass die Vorinstanz ihr vorwerfe, sie habe die Käuferwünsche, auf welche sie eine nicht von ihr zu vertretende Verzögerung von zwei Monaten zurückführe, nicht genügend substanziiert, sowie die Erwägung, dass die Klägerin nach Treu und Glauben habe annehmen dürfen, der Baufortschritt lasse die Änderungswün- sche zu, wenn die Beklagte diese vorbehaltlos entgegennehme, welche die Vo- rinstanz zum Schluss geführt habe, die Beklagte könne sich nicht auf die durch die Käuferwünsche eingetretene Verzögerung berufen, weil sie diese vorbehaltlos entgegengenommen bzw. nicht genügend auf die damit verbundenen zeitlichen Verzögerungen hingewiesen habe (KG act. 18/1 RZ 63-64). 15.1.1 Zur Begründung führt die Beklagte aus, die Vorinstanz halte selber fest, dass Käuferwünsche Bestellungsänderungen der Klägerin darstellten. Ge- mäss Teil 3/Ziff. 23.5 des Generalplanervertrages würden sich die vertraglich festgelegten Termine verschieben, wenn das Bauprogramm im Zusammenhang mit vom Bauherrn gewünschten Änderungen angepasst werden müsse. Dasselbe sehe auch der anwendbare Art. 90 SIA 118 vor. Diese deutlichen vertraglichen</w:t>
      </w:r>
    </w:p>
    <w:p>
      <w:r>
        <w:t>- 52 - Abmachungen habe die Vorinstanz einfach ignoriert und insbesondere überse- hen, dass dieser Anspruch auf Fristerstreckung die Konventionalstrafe habe ent- fallen lassen. Es sei also aktenwidrig und willkürlich, wenn die Vorinstanz trotz dieser klaren Vertragslage davon ausgegangen sei, sie habe die Käuferwünsche vorbehaltlos entgegengenommen, denn nach Treu und Glauben habe die Kläge- rin die Entgegennahme der Käuferwünsche nicht als Einverständnis zu einer Ver- tragsabänderung auffassen dürfen und der Vorbehalt, d.h. eine Terminverschie- bung, sei ja schon im Vertrag selber vorgesehen gewesen (KG act. 18/1 RZ 64a). 15.1.2 Die Vorbringen der Beklagten betreffen die Vertragsauslegung der Vorinstanz nach dem Vertrauensprinzip (diese hat keine aktenwidrigen Feststel- lungen getroffen, sondern ist aufgrund der Vertragsauslegung zu ihren angefoch- tenen Schlüssen gelangt), sodass darauf gemäss § 285 ZPO nicht eingetreten werden kann (oben II.3 sowie IV.1.1.2). 15.2.1 Die Beklagte bringt weiter vor, sie habe die Klägerin sehr wohl über die zeitlichen Auswirkungen der Käuferwünsche informiert: Auf S. 21 ff. der Kla- geantwort sei in allen Details ausgeführt worden, welche Käuferwünsche geäu- ssert worden seien, welche baulichen Auswirkungen dies gehabt und zu welchen zeitlichen Verzögerungen dies geführt habe. Insbesondere seien darin sämtliche Protokolle zum Beweis verstellt worden, in denen alles festgehalten worden sei (bekl. act. 21-58) und die mit den Käuferwünschen befassten Personen als Zeu- gen offeriert worden. Darüber sei die Vorinstanz hinweggegangen, obwohl nicht ersichtlich sei, inwieweit es nicht möglich gewesen sein solle, über die detaillierten Behauptungen der Beklagten Beweis abzunehmen (KG act. 18/1 RZ 64b). 15.2.2 Die Vorinstanz hat nicht festgestellt, die Beklagte habe das von ihr als Beleg für die Aktenwidrigkeit Angeführte nicht ausgeführt - im Gegenteil hat sie die Behauptungen der Beklagten in ihrer Klageantwort sogar an der beanstande- ten Stelle im angefochtenen Entscheid wiedergegeben (vgl. KG act. 2 S. 69 ff. mit Verweisen auf HG act. 8). Eine Aktenwidrigkeit liegt deshalb nicht vor und die entsprechende Rüge der Beklagten geht fehl.</w:t>
      </w:r>
    </w:p>
    <w:p>
      <w:r>
        <w:t>- 53 - 15.3.1 Besonders stossend sei - so die Beklagte weiter -, dass in Form von bekl. act. 83 aussergerichtliche Zugeständnisse der Klägerin gegenüber den Käufern und ein liquider Beweis vorliege insofern, als die Klägerin selber die durch die Sonderwünsche der Käufer verursachten Verzögerungen mit minde- stens zwei Monaten beziffert und nicht die Beklagte dafür verantwortlich gemacht habe. Unter diesen Umständen noch mehr Substanziierung zu verlangen, sei übertrieben formalistisch und willkürlich, denn die Vorinstanz bleibe die Begrün- dung dafür schuldig, weshalb es nicht möglich gewesen sein sollte, den Beweis dafür abzunehmen, ob gestützt auf die aussergerichtlichen Zugeständnisse der Klägerin davon auszugehen sei, dass eine nicht von der Beklagten zu vertretende Verzögerung von zwei Monaten in Folge der Käuferwünsche vorliege oder nicht (KG act. 18/1 RZ 64c). 15.3.2 Wie bereits oben V.6.2, IV.7.2.2, IV.8.1.2 sowie vorstehend IV.11.2, IV.12.2, IV.13.2 und IV.14.2 ausgeführt, ist die Substanziierungspflicht bundes- rechtlicher Natur, sodass auf diese Rügen der Beklagten gemäss § 285 ZPO un- geachtet der Berufung auf überspitzten Formalismus und Willkür nicht einzutreten ist (oben II.3).</w:t>
      </w:r>
    </w:p>
    <w:p>
      <w:r>
        <w:rPr>
          <w:b/>
        </w:rPr>
        <w:t>E. 16</w:t>
      </w:r>
    </w:p>
    <w:p>
      <w:r>
        <w:t>In Zusammenhang mit dem Thema "R. Genehmigung Terminverschie- bungen" wirft die Beklagte der Vorinstanz ebenfalls vor, verschiedene Nichtig- keitsgründe gesetzt zu haben (Aktenwidrigkeit, Willkür, Verletzung des rechtlichen Gehörs sowie des Vertrauensprinzips und von Art. 8 ZGB auf "willkürliche Weise", sodass klares materielles Recht gemäss § 281 Ziff. 3 ZPO verletzt sei) (KG act. 18/1 RZ 65-72). 16.1.1 Die Beklagte rügt einmal die Auffassung der Vorinstanz auf S. 83, wonach sich die Beklagte nicht auf die unterbliebene Bestreitung der rund 160 Bausitzungsprotokolle berufen könne, als aktenwidrig und willkürlich, weil gemäss Teil 3 / Ziff. 8.5 des Generalplanervertrages Bausitzungsprotokolle als anerkannt gälten, sofern sie nicht innert 10 Tagen beanstandet würden und sich die Be- klagte ausdrücklich darauf berufen habe, dass das Schweigen der Klägerin als Akzept zu werten sei (KG act. 18/1 RZ 65-66 sowie RZ 71a).</w:t>
      </w:r>
    </w:p>
    <w:p>
      <w:r>
        <w:t>- 54 - 16.1.2 Abgesehen davon, dass Seite 83 des angefochtenen Entscheides die beanstandete Auffassung gar nicht enthält, betrifft diese Rechtsauffassung der Vorinstanz keine Frage des prozessualen Sachverhalts und ist daher einer Über- prüfung durch das Kassationsgericht nicht zugänglich (§ 285 ZPO, oben II.3). 16.2.1 Die Beklagte wiederholt sodann in RZ 67 im wesentlichen die bereits unter IV.4.1.1 wiedergegebenen Beanstandungen bezüglich der Erwägung der Vorinstanz auf S. 84 des angefochtenen Urteils, wonach ihr die Vorinstanz fälsch- licherweise die Beweislast für die Terminverschiebung zuschiebe (KG act. 18/1 RZ 67 und RZ 72a). 16.2.2 Auf diese Rügen ist, da mit Art. 8 ZGB Bundesrecht betreffend, nicht einzutreten (§ 285 ZPO, welcher § 281 ZPO vorgeht, vgl. oben II.3 sowie IV.1.1.2 und IV.1.3.2 sowie IV.4.1.2). 16.3.1 a) Hinsichtlich der vorinstanzlichen Erwägung auf S. 85 des Urteils, die Beklagte habe keine Willensäusserungen behauptet, welche von der Klägerin dahingehend hätten verstanden werden dürfen und müssen, es lägen die Kon- ventionalstrafe beeinflussende Verzögerungen vor und es erachte die Beklagte den ursprünglichen Termin für nicht mehr massgeblich, wirft die Beklagte der Vo- rinstanz Aktenwidrigkeit, Willkür sowie die Verletzung des Vertrauensprinzips vor. Sie listet alsdann Stellen in ihren Rechtsschriften sowie von ihr eingereichte Be- weismittel auf, an welchen sie entsprechende Willensäusserungen sehr wohl be- hauptet habe (KG act. 18/1 RZ 68). Willkürlich sei, dass die Vorinstanz auf S. 87 zur Auffassung gelange, ein fehlender Widerspruch gegen ein Protokoll sei sogar dann irrelevant, wenn der Inhaber der Klägerin persönlich an der betreffenden Sitzung anwesend gewesen sei. Die Beklagte wirft die Frage auf, wann denn Anlass bestehe, sich gegen ein angeblich unrichtiges Protokoll zur Wehr zu setzen. Aber auch die Auffassung auf S. 88 des angefochtenen Urteils, wonach die Klägerin mangels Anwesenheit ei- nes ihrer Vertreter an der Sitzung vom 27. November 2000 (wo die Verschiebung des Bezugstermins auf Ende Juli 2001 kommuniziert und verschoben worden sei) keinen Anlass gehabt habe, das zugestellte Protokoll zu bemängeln, sei willkür-</w:t>
      </w:r>
    </w:p>
    <w:p>
      <w:r>
        <w:t>- 55 - lich, denn gerade in diesem Fall habe jemand jeden erdenklichen Anlass, das über die Sitzung verfasste Protokoll zu beanstanden, wenn er damit nicht einver- standen sei (KG act. 18/1 RZ 69-70). b) Die Vorinstanz lehne bezüglich dem Vorbringen der Beklagten, dass das von ihr überarbeitete Terminprogramm, wonach einzelne Wohnungen frühestens per Ende Juli 2001 und die restlichen Wohnungen per Ende September 2001 be- zugsfertig sein sollten, anlässlich der Bauherrensitzung vom 13. September 2000 genehmigt worden sei, eine Genehmigungswirkung dieses Protokolls ab, weil die Angaben zur Bezugsbereitschaft der Wohnungen zu vage seien, zumal sich die Parteien nicht einig seien, mit welcher Wohnungsabgabe der Bauvollendungster- min gewahrt sei (S. 89 des Urteils). Dieser Vorwurf verfange nicht, da aus dem Passus "Bezug der restlichen Wohnung per Ende September 2001" klar hervor- gehe, dass damit per Ende September 2001 die letzte Wohnung übergeben sein sollte. Die Vorinstanz begründe mit keiner Silbe, inwiefern eine solche Formulie- rung unklar sei, es liege willkürliche Auslegung und zufolge fehlender Begründung eine Verletzung des Gehörsanspruchs vor (KG act. 18/1 RZ 71). c) Die Erwägung der Vorinstanz auf S. 89, dass die Genehmigung von Übergabeterminen ab September 2001 anlässlich der Sitzung vom 12. März 2001 ohne Einfluss auf den für die Konventionalstrafe massgebenden Termin bleibe, sei willkürlich, da auf jeden Fall nicht die Beklagte eine Vertragsänderung hätte behaupten und beweisen müssen (dazu kann auf die Ausführungen unter IV.16.2.2 verwiesen werden). Mit der von der Vorinstanz vorgenommenen Unter- scheidung, ob der Fertigstellungstermin im Sinne der Konventionalstrafenrege- lung gemeint gewesen sei oder ob es nur um die praktische Abwicklung der Woh- nungsübergaben gegangen sei, nehme diese eine begriffliche Unterscheidung vor, die nach ihren eigenen Feststellungen nicht vorgenommen hätte werden dürfen, da sie auf S. 101 des angefochtenen Urteils selber festhalte, dass die Parteien darin übereinstimmen würden, dass die im Generalplanervertrag ver- wendeten Begriffe "Fertigstellungstermin", "Bauvollendungstermin" und "Bezug- stermin" gleichzusetzen seien (KG act. 18/1 RZ 72).</w:t>
      </w:r>
    </w:p>
    <w:p>
      <w:r>
        <w:t>- 56 - 16.3.2 Zunächst ist ein weiteres Mal darauf hinzuweisen, dass auf die Rüge der Verletzung des Vertrauensprinzips gestützt auf § 285 ZPO nicht einzutreten ist (oben II.3 sowie u.a. IV.1.1.2). Zudem setzt sich die Beklagte nicht mit den Erwägungen der Vorinstanz auseinander resp. ihre Ausführungen gehen daran vorbei und beschränken sich auf rein appellatorische Kritik, sodass darauf schon in Anwendung von § 288 Abs. 1 Ziff. 3 ZPO nicht eingetreten werden kann (oben II.2). a) Die Vorinstanz hat nämlich erwogen, dass eine Änderung der Regelung der im Generalplanervertrag vereinbarten Konventionalstrafe für die Nichteinhal- tung des Fertigstellungstermins einer Vereinbarung zwischen den Parteien be- dürfte und es deshalb nicht angehen könne, aus einseitig verfassten Sitzungs- protokollen eine solche Vertragsänderung zu konstruieren. Protokolle von Bausit- zungen würden denn lediglich wiedergeben, was an der entsprechenden Sitzung besprochen worden sei, sodass aus einem fehlenden Protest einer Partei selbst mit Genehmigungsklausel keine Zustimmung zu einer Vertragsänderung abge- leitet werden könne. Ein solches Protokoll könnte höchstens ein Beweismittel bzw. ein Indiz darstellen dafür, dass an der entsprechenden Sitzung eine Ver- tragsänderung zwischen den anwesenden Parteien vereinbart worden sei, vor- ausgesetzt, eine solche Abrede sei konkret behauptet worden. Indem die Be- klagte sich lediglich darauf berufe, dass die Klägerin nicht gegen eine im Protokoll vermerkte Terminverschiebung remonstriert und diese akzeptiert habe, mache sie selber nicht geltend, die Parteien hätten sich anlässlich der protokollierten Sitzung auf eine Vertragsänderung in dem Sinne geeinigt, dass nun nicht mehr der No- vember 2000 als Vollendungstermin für die Konventionalstrafe, sondern ein ande- rer Termin gelten solle. Es sei fraglich, ob die faktische Verschiebung des Über- gabetermins auch Folgen für die Konventionalstrafe hätte und es genüge nicht, an einer Sitzung festzuhalten, dass die bisherigen Termine verschoben werden müssten. Erforderlich seien vielmehr die übereinstimmenden Willensäusserungen zweier Personen, um von der Vereinbarung eines neuen Termins auszugehen, welche aber von der Beklagten trotz entsprechendem Hinweis nicht genügend</w:t>
      </w:r>
    </w:p>
    <w:p>
      <w:r>
        <w:t>- 57 - substanziiert unter Nennung der handelnden Personen und geäusserten Willens- erklärungen behauptet worden seien (KG act. 2 S. 84-88). b) Die Vorinstanz hat weiter erwogen, dass auch die Behauptung, das über- arbeitete Terminprogramm sei anlässlich der Bauherrensitzung vom 13. Dezem- ber 2000 (von einer Bauherrensitzung vom 13. September 2000, wie von der Be- klagten geltend gemacht, ist an dieser Stelle des angefochtenen Entscheids nicht die Rede) genehmigt worden, ungenügend substanziiert sei, habe die Beklagte doch nicht einmal dargelegt, wie dieses Terminprogramm ausgesehen habe und auf welche Termine sich die Parteien geeinigt haben sollten. Die vagen Angaben zur Bezugsbereitschaft der Wohnungen würden nicht genügen, zumal sich die Parteien nicht einig seien, mit welcher Wohnungsabgabe der Bauvollendungster- min gewahrt sei (vgl. dazu unten 5.2). Unter Erw. 5.2 auf S. 99 werden die unter- schiedlichen Standpunkte der Parteien wiedergegeben, wonach die Klägerin die- sen Termin in der Übergabe der letzten Wohnung erblicke, während die Beklagte der Ansicht sei, die gestaffelte Übergabe der Wohnungen ab September 2001 sei als Bauvollendung anzusehen (KG act. 2 S. 88-89 und S. 99). c) Die Vorinstanz hat erwogen, es sei fraglich, ob der "Übergabetermin" von dem die Beklagte spreche, gleichzeitig Fertigstellungstermin im Sinne der Kon- ventionalstrafenregelung meine oder ob es damit nicht vielmehr nur um die prakti- sche Abwicklung der Wohnungsübergaben gegangen sei (KG act. 2 S. 89-90). Damit scheidet Willkür bereits aus, da die Vorinstanz nirgends festgestellt hat, "Übergabetermin" sei mit "Fertigstellungstermin", "Bauvollendungstermin" und "Bezugstermin" gleichzusetzen und damit entgegen der Darstellung der Beklagten keine Unterscheidung trifft, von der sie selber an anderer Stelle gesagt hätte, die- se sei nicht zu treffen. Abgesehen davon, dass auf die Vorbringen der Beklagten gestützt auf § 288 Abs. 1 Ziff. 3 ZPO nicht eingetreten werden kann (wie soeben dargelegt), wäre die Frage, ob sich aus der im Generalplanervertrag enthaltenen Genehmigungs- fiktion der Bausitzungsprotokolle und der Nichtbeanstandung derselben durch die Klägerin eine Genehmigung der Terminverschiebungen durch diese oder aber ei- ne Vertragsänderung ergeben könne, eine bundesrechtliche, sodass auch ge-</w:t>
      </w:r>
    </w:p>
    <w:p>
      <w:r>
        <w:t>- 58 - stützt auf § 285 ZPO nicht auf die Vorbringen der Beklagten einzutreten ist (oben II.3). Überdies enthält die Auflistung der Beklagten in RZ 68 ihrer Beschwerde le- diglich die in ihre Rechtsschriften übernommenen Feststellungen der Bausit- zungsprotokolle und nirgends eine Behauptung, wonach an einer solchen Sitzung eine Willensäusserung der Parteien auf Vereinbarung eines neuen Terminpro- gramms erfolgt wäre. Die Aktenwidrigkeitsrüge ginge demnach fehl, selbst wenn auf sie eingetreten werden könnte.</w:t>
      </w:r>
    </w:p>
    <w:p>
      <w:r>
        <w:rPr>
          <w:b/>
        </w:rPr>
        <w:t>E. 17</w:t>
      </w:r>
    </w:p>
    <w:p>
      <w:r>
        <w:t>Die Beklagte lastet der Vorinstanz auch unter der Überschrift "Blosse Vertragsanwendung" hinsichtlich deren Erwägungen auf S. 90/91, dass die in Anwendung des Vertrages erfolgte jeweilige Terminverschiebung von der Frage, ob die Parteien eine Verschiebung des Bauvollendungstermins vereinbart hätten, klar zu trennen sei, Nichtigkeitsgründe an (KG act. 18/1 RZ 73-74).</w:t>
      </w:r>
    </w:p>
    <w:p>
      <w:r>
        <w:rPr>
          <w:b/>
        </w:rPr>
        <w:t>E. 17.1</w:t>
      </w:r>
    </w:p>
    <w:p>
      <w:r>
        <w:t>Sie wirft der Vorinstanz einerseits Willkür und andererseits eine falsche Beweislastverteilung vor, indem sie einräume, dass es nicht um den Fall einer Vertragsänderung gehe, sondern um die Vertragsanwendung, dann aber der Be- klagten (auf S. 27, 84, 86 des Urteils) die Behauptungs- und Beweislast dafür auferlege, inwiefern eine Vertragsänderung vorliege.</w:t>
      </w:r>
    </w:p>
    <w:p>
      <w:r>
        <w:rPr>
          <w:b/>
        </w:rPr>
        <w:t>E. 17.2</w:t>
      </w:r>
    </w:p>
    <w:p>
      <w:r>
        <w:t>Wie die Beklagte auch hier erkennt (KG act. 18/1 RZ 74 a.E.), betrifft die Frage der korrekten Beweislastverteilung Bundesrecht, sodass auf diese Rü- gen in Anwendung von § 285 ZPO nicht einzutreten ist (oben II.3). Auf die Willkür- rüge ist nur schon mangels genügender Begründung und Nachweises nicht ein- zutreten (§ 288 Abs. 1 Ziff. 3 ZPO, oben II.2).</w:t>
      </w:r>
    </w:p>
    <w:p>
      <w:r>
        <w:rPr>
          <w:b/>
        </w:rPr>
        <w:t>E. 18</w:t>
      </w:r>
    </w:p>
    <w:p>
      <w:r>
        <w:t>Unter den Titeln "T. Missbrauch" und "U. Verwirkung / Untergang der Konventionalstrafe" rügt die Beklagte weiter das Vorliegen von Nichtigkeitsgrün- den bezüglich der vorinstanzlichen Erwägung auf S. 91 des Urteils, wonach die Klägerin vor der vollständigen Annahme der Erfüllungshandlungen keinen Anlass und keine Pflicht gehabt habe, die Strafe einzufordern oder einen Vorbehalt zu erklären sowie der Erwägung der Vorinstanz auf S. 94/95, die Klägerin habe den Strafvorbehalt im Sinne von Art. 160 Abs. 2 OR bis zur Übergabe der letzten</w:t>
      </w:r>
    </w:p>
    <w:p>
      <w:r>
        <w:t>- 59 - Wohnung als Ende des Erfüllungsvorgangs anbringen können und die Konventio- nalstrafe sei nicht verwirkt gewesen, weil die Klägerin sich mit Schreiben vom 15. Januar 2002 die Geltendmachung der Konventionalstrafe vorbehalten habe (KG act. 18/1 RZ 75-79).</w:t>
      </w:r>
    </w:p>
    <w:p>
      <w:r>
        <w:rPr>
          <w:b/>
        </w:rPr>
        <w:t>E. 18.1</w:t>
      </w:r>
    </w:p>
    <w:p>
      <w:r>
        <w:t>Zur Begründung ihrer Willkürrüge macht die Beklagte geltend, diese Erwägungen ignorierten die gegebene Situation und Vertragslage (Teil 3 / Ziff. 8.5 sowie Ziff. 23.5) und erfolgten in Verletzung des Vertrauensprinzips. Sie lässt Ausführungen folgen, worauf an diesbezüglich von ihr Vorgebrachtem die Vorin- stanz nicht eingegangen sei, was auch noch den Gehörsanspruch verletze (KG act. 18/1 RZ 76 sowie RZ 78-79).</w:t>
      </w:r>
    </w:p>
    <w:p>
      <w:r>
        <w:rPr>
          <w:b/>
        </w:rPr>
        <w:t>E. 18.2</w:t>
      </w:r>
    </w:p>
    <w:p>
      <w:r>
        <w:t>Ein weiteres Mal ist darauf hinzuweisen, dass auf die Rügen der Ver- letzung des Vertrauensprinzips ungeachtet der geltend gemachten Willkür ge- stützt auf § 285 ZPO nicht einzutreten ist (oben II.3 sowie u.a. IV.1.1.2). Was die Verletzung des Gehörsanspruch angeht, so ist auf diese Rüge ebenfalls nicht ein- zutreten, da der Vorwurf, dass sich die Vorinstanz nicht mit den Vorbringen der Beklagten zum Verhalten der Klägerin und dem Vertrauensgrundsatz auseinan- dergesetzt habe, darauf hinausläuft, der angefochtene Entscheid enthalte nicht alle unter materiellrechtlichen Gesichtspunkten massgeblichen Entscheidgründe, was das Bundesgericht auf entsprechende Rüge hin mit freier Kognition prüft (vgl. oben II.3).</w:t>
      </w:r>
    </w:p>
    <w:p>
      <w:r>
        <w:rPr>
          <w:b/>
        </w:rPr>
        <w:t>E. 19</w:t>
      </w:r>
    </w:p>
    <w:p>
      <w:r>
        <w:t>Die Beklagte ist unter "V. Umfang der Konventionalstrafe" der Auffas- sung, die Vorinstanz habe mit ihrer Erwägung auf S. 103, der Fertigstellungster- min im Sinn des Generalplanervertrages sei so zu verstehen, dass erst die Be- zugsbereitschaft der letzten Wohnung als Bauvollendung anzusehen sei, den Ge- neralplanervertrag willkürlich ausgelegt und das Vertrauensprinzip verletzt (KG act. 18/1 RZ 80).</w:t>
      </w:r>
    </w:p>
    <w:p>
      <w:r>
        <w:rPr>
          <w:b/>
        </w:rPr>
        <w:t>E. 19.1</w:t>
      </w:r>
    </w:p>
    <w:p>
      <w:r>
        <w:t>Der Begriff der "Bauvollendung" sei nämlich unter Berücksichtigung al- ler relevanten Umstände und vor allem dem Verhalten der Parteien offensichtlich anders auszulegen gewesen. Auf S. 43 ff. der Klageantwort sei im Detail darge- legt worden, wie sich die Parteien ab 30. April 2001 auf ein Übergabeprogramm</w:t>
      </w:r>
    </w:p>
    <w:p>
      <w:r>
        <w:t>- 60 - bezüglich der einzelnen Wohnungen geeinigt hätten. Die Beklagte gibt darauf hin die einzelnen Daten wieder, sowie was ihrer Ansicht nach wesentlich für die Aus- legung sei (KG act. 18/1 RZ 81).</w:t>
      </w:r>
    </w:p>
    <w:p>
      <w:r>
        <w:rPr>
          <w:b/>
        </w:rPr>
        <w:t>E. 19.2</w:t>
      </w:r>
    </w:p>
    <w:p>
      <w:r>
        <w:t>Erneut ist darauf hinzuweisen, dass auf die Rügen der Verletzung des Vertrauensprinzips sowie der nicht richtigen Vertragsauslegung ungeachtet der geltend gemachten Willkür gestützt auf § 285 ZPO nicht einzutreten ist (oben II.3 sowie u.a. IV.1.1.2).</w:t>
      </w:r>
    </w:p>
    <w:p>
      <w:r>
        <w:rPr>
          <w:b/>
        </w:rPr>
        <w:t>E. 20</w:t>
      </w:r>
    </w:p>
    <w:p>
      <w:r>
        <w:t>Schliesslich führt die Beklagte unter dem Titel "W. Herabsetzung" die Erwägungen der Vorinstanz hinsichtlich der Herabsetzung der Konventionalstrafe auf, und moniert, dass diese mit keinem Wort begründet habe, weshalb eine Kon- ventionalstrafe von Fr. 800'000.– nicht mehr in einem krassen Missverhältnis zu den nicht bestehenden bzw. nicht schützenswerten Interessen der Klägerin (die, wie sie gezeigt habe, keinen Schaden erlitten habe) stehe. Auch ohne die Be- gründung der Vorinstanz zu kennen, müsse die Höhe von Fr. 800'000.– nach wie vor als krass übersetzt bezeichnet werden (KG act. 18/1 RZ 82-88).</w:t>
      </w:r>
    </w:p>
    <w:p>
      <w:r>
        <w:rPr>
          <w:b/>
        </w:rPr>
        <w:t>E. 20.1</w:t>
      </w:r>
    </w:p>
    <w:p>
      <w:r>
        <w:t>Die Vorinstanz habe damit den Anspruch der Beklagten auf eine Be- gründung und damit auf rechtliches Gehör verletzt, andererseits liege Ermes- sensmissbrauch vor. Weil die Vorinstanz die Aspekte, die im vorliegenden Fall zwingend für eine Reduktion auf Null gesprochen hätten, nicht berücksichtigt ha- be, liege eine Verletzung von Art. 162 Abs. 3 OR vor (KG act. 18/1 RZ 86-88).</w:t>
      </w:r>
    </w:p>
    <w:p>
      <w:r>
        <w:rPr>
          <w:b/>
        </w:rPr>
        <w:t>E. 20.2</w:t>
      </w:r>
    </w:p>
    <w:p>
      <w:r>
        <w:t>Mit ihren Ausführungen wirft die Beklagte der Vorinstanz vor, Art. 161 Abs. 1 und Art. 162 Abs. 3 OR verletzt zu haben, was - wie die Beklagte wieder- um grundsätzlich richtig erkennt (KG act. 18/1 RZ 88 a.E.) - als Verletzung von Bundesrecht vom Bundesgericht auf entsprechende Rüge hin mit freier Kognition geprüft würde, sodass das Kassationsgericht auf diese Rüge nicht eintreten kann (§ 285 ZPO, oben II.3). Der von der Beklagten gerügte Ermessensmissbrauch ist jedoch entgegen ihrer Ansicht ebenfalls nicht vom Kassationsgericht zu prüfen, da das Bundesgericht auf entsprechende Rüge hin frei überprüfen würde, ob die Vo- rinstanz die Herabsetzung nach richterlichem Ermessen gemäss Art. 163 Abs. 3 OR bundesrechtskonform vorgenommen habe. Das gilt auch hinsichtlich der Fra-</w:t>
      </w:r>
    </w:p>
    <w:p>
      <w:r>
        <w:t>- 61 - ge der genügenden Begründung des Ergebnisses der Herabsetzung im Bereich eines bundesrechtlichen Anspruches (vorliegend Art. 163 Abs. 3 OR), weshalb auch auf die Rüge der Verletzung des Gehörsanspruchs nicht einzutreten ist (§ 285 ZPO, oben II.3c).</w:t>
      </w:r>
    </w:p>
    <w:p>
      <w:r>
        <w:rPr>
          <w:b/>
        </w:rPr>
        <w:t>E. 21</w:t>
      </w:r>
    </w:p>
    <w:p>
      <w:r>
        <w:t>Zusammengefasst gelingt es der Beklagten nicht, einen vom Kassati- onsgericht zu prüfenden Nichtigkeitsgrund aufzuzeigen, weshalb ihre Beschwerde abzuweisen ist, soweit überhaupt darauf eingetreten werden kann. Ausführungen zum Antrag auf einen reformatorischen Entscheid (vgl. KG act. 18/1 S. 2, I. Anträ- ge und RZ 89) erübrigen sich damit. V . Kosten- und Entschädigungsfolge Beide Parteien unterliegen je mit den in ihrer Nichtigkeitsbeschwerde ge- stellten Anträgen. Ausgangsgemäss werden sie daher kosten- und grundsätzlich auch je der andern Partei entschädigungspflichtig (§ 64 Abs. 2 ZPO und § 68 Abs. 1 ZPO). Der für die Bemessung der Gerichtsgebühren für das Kassationsge- richtsverfahren gemäss § 4 i.V.m. § 13 Abs. 2 der Verordnung des Obergerichts über die Gerichtsgebühren massgebende Streitwert der Nichtigkeitsbeschwerde der Klägerin beträgt dabei Fr. 1'673'953.40 (KG act. 1 S. 2, entsprechend einer Gerichtsgebühr von Fr. 37'490.–) und derjenige der Nichtigkeitsbeschwerde der Beklagten Fr. 826'046.60 (KG act. 18/1 S. 2 i.V.m. KG act. 2 S. 167, entspre- chend einer Gerichtsgebühr von Fr. 27'270.–). Da im vorliegenden Fall die Klägerin einen viel grösseren Aufwand hatte, sich zur sehr umfangreichen Beschwerde der Beklagten zu äussern, und die Be- arbeitung der Nichtigkeitsbeschwerde der Beklagten auch für das Kassationsge- richt einen erheblich höheren Aufwand verursacht hat, als diejenige der Klägerin, erscheint ungeachtet der Tatsache, dass die Klägerin mit einem höheren Streit- wert unterliegt als die Beklagte, eine Wettschlagung der Parteientschädigungen sowie eine hälftige Teilung der Gerichtskosten angemessen.</w:t>
      </w:r>
    </w:p>
    <w:p>
      <w:r>
        <w:t>- 62 -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