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AA070082 vom 21. Mai 2008</w:t>
      </w:r>
    </w:p>
    <w:p>
      <w:r>
        <w:t>Zh Kassationsgericht, 2008-05-21, DE</w:t>
      </w:r>
    </w:p>
    <w:p>
      <w:r>
        <w:rPr>
          <w:b/>
        </w:rPr>
        <w:t xml:space="preserve">Quelle: </w:t>
      </w:r>
      <w:r>
        <w:t>https://mcp.opencaselaw.ch/entscheid/zh_kassationsgericht_AA070082</w:t>
      </w:r>
    </w:p>
    <w:p>
      <w:r>
        <w:t>FR: ZH_KASSATIONSGERICHT AA070082 du 21 mai 2008</w:t>
      </w:r>
    </w:p>
    <w:p>
      <w:r>
        <w:t>IT: ZH_KASSATIONSGERICHT AA070082 del 21 maggio 2008</w:t>
      </w:r>
    </w:p>
    <w:p>
      <w:pPr>
        <w:pStyle w:val="Heading2"/>
      </w:pPr>
      <w:r>
        <w:t>Erwägungen</w:t>
      </w:r>
    </w:p>
    <w:p>
      <w:r>
        <w:rPr>
          <w:b/>
        </w:rPr>
        <w:t>E. 1</w:t>
      </w:r>
    </w:p>
    <w:p>
      <w:r>
        <w:t>Der Kläger forderte mit Eingabe vom 23. August 2004 von der Beklagten (seine Ehefrau) den Betrag von Fr. 700'000.– nebst Zins zu 5 % seit 2. Oktober 2003. Damit verlangte er den seiner Ehefrau in dieser Höhe angeblich schen- kungsweise überlassenen Geldbetrag wieder zurück.</w:t>
      </w:r>
    </w:p>
    <w:p>
      <w:r>
        <w:rPr>
          <w:b/>
        </w:rPr>
        <w:t>E. 2</w:t>
      </w:r>
    </w:p>
    <w:p>
      <w:r>
        <w:t>Die II. Abteilung des Bezirksgerichts Horgen wies die Klage mir Urteil vom 9. Dezember 2005 ab (vgl. OG act. 47).</w:t>
      </w:r>
    </w:p>
    <w:p>
      <w:r>
        <w:rPr>
          <w:b/>
        </w:rPr>
        <w:t>E. 3</w:t>
      </w:r>
    </w:p>
    <w:p>
      <w:r>
        <w:t>Auf Berufung des Klägers hin hob die I. Zivilkammer des Obergerichts mit Beschluss vom 23. April 2007 das erstinstanzliche Urteil auf und wies die Sache an die Vorinstanz zurück mit dem Ersuchen, im Sinne der Erwägungen das Ver- fahren zu ergänzen und neu zu entscheiden (vgl. OG act. 75 = KG act. 2).</w:t>
      </w:r>
    </w:p>
    <w:p>
      <w:r>
        <w:rPr>
          <w:b/>
        </w:rPr>
        <w:t>E. 4</w:t>
      </w:r>
    </w:p>
    <w:p>
      <w:r>
        <w:t>Abschliessend ergibt sich, dass die Beschwerdeführerin keinen Nichtig- keitsgrund nachzuweisen vermochte. Dies führt zur Abweisung der Beschwerde, soweit darauf eingetreten werden kann. III. 1. Ausgangsgemäss wird die Beschwerdeführerin im vorliegenden Kassa- tionsverfahren kosten- und entschädigungspflichtig (vgl. §§ 64 Abs. 2 und 68 Abs. 1 ZPO). 2. Der Beschwerdeführerin wurde in den vorinstanzlichen Verfahren die un- entgeltliche Prozessführung bewilligt und in der Person von RA lic.iur. Thomas Blattmann ein unentgeltlicher Rechtsvertreter bestellt (vgl. OG act. 47 S. 30f., KG act. 2 S. 12). Grundsätzlich gilt die im vorinstanzlichen Verfahren bewilligte unentgeltliche Prozessführung/Rechtsvertretung für das Rechtmittelverfahren weiter. Die Rechtsmittelinstanz kann aber für ihr Verfahren einen selbstständigen Entscheid treffen (§ 90 Abs. 2 ZPO). Gemäss § 91 ZPO kann die erteilte Bewilligung auch zurückgezogen werden, falls die Voraussetzungen nach §§ 84/87 ZPO im Laufe des Prozesses dahinfallen. Erweist sich die Beschwerde als aussichtslos, ist es im Kassationsverfahren - anders als im Verfahren vor dem Sachrichter - zulässig, das Armenrecht rückwirkend, d.h. auch für die mit der Verfassung der Beschwer- deschrift verbundenen Aufwendungen, zu entziehen (ZR 97 Nr. 28).</w:t>
      </w:r>
    </w:p>
    <w:p>
      <w:r>
        <w:t>- 9 - Auf die Eingabe der Beschwerdeführerin konnte zu einem erheblichen Teil in Anwendung von § 285 ZPO nicht eingetreten werden. Daneben vermochte sie den Anforderungen an die Begründung einer Nichtigkeitsbeschwerde nach § 288 Abs. 1 Ziff. 3 ZPO nicht zu genügen. Dies lässt die Nichtigkeitsbeschwerde an sich als von vornherein aussichtslos erscheinen. Da es im Bereich Tat- und Rechtsfragen um nicht einfache Abgrenzungsfragen geht und sich die prozes- suale Situation - insbesondere hinsichtlich der Weiterzugsmöglichkeiten nach BGG - jedenfalls nicht einfach überblicken liess, erscheint im Beschwerdeverfah- ren ein rückwirkender Entzug der unentgeltlichen Prozessfüh- rung/Rechtsvertretung mangels genügender Erfolgsaussichten (noch) nicht als angezeigt. Da auch die übrigen Voraussetzungen (Mittellosigkeit [vgl. KG act. 1 S. 17-21, OG act. 47 S. 30f., KG act. 2 S. 12] und sachliche Notwendigkeit einer an- waltlichen Vertretung) zu bejahen sind, ist der Beschwerdeführerin die unentgeltli- che Prozessführung/ Rechtsvertretung für das Kassationsverfahren zu gewähren bzw. nicht zu entziehen. Im Falle der Weitergeltung der unentgeltliche Prozess- führung/Rechtsvertretung bedarf es keines ausdrücklichen Entscheids. Die Kosten des Kassationsverfahrens sind damit zufolge der der Beschwer- deführerin gewährten unentgeltlichen Prozessführung einstweilen (unter Vorbe- halt der Nachzahlungspflicht nach § 92 ZPO) auf die Gerichtskasse zu nehmen. Die Beschwerdeführerin ist indessen zu verpflichten, dem Beschwerdegegner für das Kassationsverfahren eine Prozessentschädigung zu bezahlen, da die Gewäh- rung der unentgeltlichen Prozessführung von dieser Pflicht nicht entbindet. Dem unentgeltlichen Rechtsvertreter der Beschwerdeführerin ist aus der Ge- richtskasse eine Entschädigung für seine Bemühungen und Auslagen im Kassa- tionsverfahren zu entrichten (vgl. § 89 Abs. 2 ZPO). 3. Beim vorliegenden Beschluss handelt es sich um einen Zwischenent- scheid im Sinne von Art. 93 BGG. Demnach ist gegen ihn die Beschwerde in Zivilsachen gemäss Art. 72 ff. BGG an das Bundesgericht nur unter den in Art. 93 BGG genannten Voraussetzungen zulässig. Ob diese erfüllt sind, entscheidet das Bundesgericht.</w:t>
      </w:r>
    </w:p>
    <w:p>
      <w:r>
        <w:t>- 10 -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