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AA070052 vom 28. Dezember 2007</w:t>
      </w:r>
    </w:p>
    <w:p>
      <w:r>
        <w:t>Zh Kassationsgericht, 2007-12-28, DE</w:t>
      </w:r>
    </w:p>
    <w:p>
      <w:r>
        <w:rPr>
          <w:b/>
        </w:rPr>
        <w:t xml:space="preserve">Quelle: </w:t>
      </w:r>
      <w:r>
        <w:t>https://mcp.opencaselaw.ch/entscheid/zh_kassationsgericht_AA070052</w:t>
      </w:r>
    </w:p>
    <w:p>
      <w:r>
        <w:t>FR: ZH_KASSATIONSGERICHT AA070052 du 28 décembre 2007</w:t>
      </w:r>
    </w:p>
    <w:p>
      <w:r>
        <w:t>IT: ZH_KASSATIONSGERICHT AA070052 del 28 dicembre 2007</w:t>
      </w:r>
    </w:p>
    <w:p>
      <w:pPr>
        <w:pStyle w:val="Heading2"/>
      </w:pPr>
      <w:r>
        <w:t>Erwägungen</w:t>
      </w:r>
    </w:p>
    <w:p>
      <w:r>
        <w:rPr>
          <w:b/>
        </w:rPr>
        <w:t>E. 1</w:t>
      </w:r>
    </w:p>
    <w:p>
      <w:r>
        <w:t>Die Parteien sind verheiratet und haben einen 1992 geborenen Sohn, A., und eine 1995 geborene Tochter, B. Mit Eingabe vom 4. Mai 2006 reichte die Beschwerdegegnerin beim Bezirksgericht Y. ein Eheschutzbegehren ein und beantragte u.a., den Parteien sei das Getrenntleben zu bewilligen, die Kinder seien für dessen Dauer unter ihre Obhut zu stellen und der Beschwerdeführer sei zu verpflichten, ihr angemessene Unterhaltsbeiträge für sich und die Kinder zu bezahlen (ER act. 1 S. 2). Mit Verfügung vom 28. Juni 2006 gewährte der Einzel- richter im summarischen Verfahren des Bezirkes Y. (im Folgenden: Eheschutz- richter) der Beschwerdegegnerin antragsgemäss die unentgeltliche Prozess- führung und bestellte ihr eine unentgeltliche Rechtsvertreterin. Das Gesuch des (nicht anwaltlich vertretenen) Beschwerdeführers um Gewährung der unentgelt- lichen Rechtspflege wies der Eheschutzrichter ab. Mit gleichzeitiger Verfügung stellte der Eheschutzrichter die Kinder der Parteien für die Dauer des Getrennt- lebens unter die Obhut der Beschwerdegegnerin, regelte ein Besuchsrecht des Beschwerdeführers, verpflichtete diesen, der Beschwerdegegnerin monatliche Unterhaltsbeiträge von Fr. 1'000.-- (zuzüglich Kinderzulagen) je Kind und Fr. 1'785.-- für sie persönlich zu bezahlen, auferlegte ihm die Kosten des Ehe- schutzverfahrens und verpflichtete ihn, der Vertreterin der Beschwerdegegnerin eine Prozessentschädigung von Fr. 1'500.-- (zuzüglich 7.6 % MWSt) zu bezahlen (ER act. 21 S. 20 - 22).</w:t>
      </w:r>
    </w:p>
    <w:p>
      <w:r>
        <w:rPr>
          <w:b/>
        </w:rPr>
        <w:t>E. 2</w:t>
      </w:r>
    </w:p>
    <w:p>
      <w:r>
        <w:t>Gegen diese eheschutzrichterlichen Verfügungen reichte der Beschwer- deführer einen Rekurs beim Obergericht des Kantons Zürich ein. Mit diesem beantragte er sinngemäss, es sei auch ihm die unentgeltliche Prozessführung zu bewilligen und ein unentgeltlicher Rechtsvertreter zu bestellen. Er sei zu ver- pflichten, der Beschwerdegegnerin anstelle der eheschutzrichterlich verfügten Unterhaltsbeiträge monatliche Unterhaltsbeiträge von Fr. 425.-- je Kind (zuzüglich Kinderzulagen) und Fr. 1'050.-- für sie persönlich zu bezahlen. Die erstinstanz- lichen Kosten seien den Parteien je zur Hälfte aufzuerlegen und von der</w:t>
      </w:r>
    </w:p>
    <w:p>
      <w:r>
        <w:t>- 3 - Zusprechung einer Prozess- bzw. Umtriebsentschädigung sei abzusehen (OG act. 3, 5 und 6). Mit ihrer Rekursantwort mit dem Antrag auf Rekursabweisung reichte die Beschwerdegegnerin einen Anschlussrekurs ein. Damit beantragte sie, der Beschwerdeführer sei in Änderung der diesbezüglichen eheschutzrichter- lichen Verfügung zu verpflichten, ihr für sie persönlich einen monatlichen Unter- haltsbeitrag von Fr. 1'908.-- zu bezahlen (OG act. 9 S. 2).</w:t>
      </w:r>
    </w:p>
    <w:p>
      <w:r>
        <w:rPr>
          <w:b/>
        </w:rPr>
        <w:t>E. 3</w:t>
      </w:r>
    </w:p>
    <w:p>
      <w:r>
        <w:t>Mit Beschluss vom 9. März 2007 verpflichtete die I. Zivilkammer des Obergerichts den Beschwerdeführer in teilweiser Gutheissung seines Rekurses, der Beschwerdegegnerin für sie persönlich monatliche Unterhaltsbeiträge von Fr. 1'620.-- von März bis Dezember 2006 und von Fr. 1'420.-- ab Januar 2007 zu bezahlen, unter Anrechnung bereits geleisteter Zahlungen. Im Übrigen wies das Obergericht den Rekurs des Beschwerdeführers sowie den Anschlussrekurs der Beschwerdegegnerin ab. Für das Rekursverfahren bewilligte es dem Beschwer- deführer die unentgeltliche Prozessführung. Sein Gesuch um Bestellung eines unentgeltlichen Rechtsvertreters schrieb das Obergericht als gegenstandslos geworden ab. Die Kosten des Rekursverfahrens auferlegte es der Beschwerde- gegnerin zu 1/5 und dem Beschwerdeführer zu 4/5, nahm aber die Kostenanteile beider Parteien zufolge der gewährten unentgeltlichen Prozessführung einst- weilen auf die Gerichtskasse und verpflichtete den Beschwerdeführer, der Ver- treterin der Beschwerdegegnerin (auch) für das Rekursverfahren eine reduzierte Prozessentschädigung von Fr. 1'500.-- zuzüglich 7.6 % MWSt zu bezahlen (KG act. 2 S. 19 f.).</w:t>
      </w:r>
    </w:p>
    <w:p>
      <w:r>
        <w:rPr>
          <w:b/>
        </w:rPr>
        <w:t>E. 4</w:t>
      </w:r>
    </w:p>
    <w:p>
      <w:r>
        <w:t>Die Berechnungen des Beschwerdeführers zu den Bedarfszahlen der Parteien in den Absätzen 2 und 3 auf S. 3 der Beschwerde KG act. 1 basieren auf den vorstehend behandelten Rügen. Die Vorinstanz wird die Bedarfszahlen der Parteien entsprechend den vorstehenden Erwägungen neu berechnen müssen und ggfs. zu anderen Ergebnissen gelangen. Deshalb ist auf diese Berechnungen des Beschwerdeführers zum Total der Bedarfszahlen nicht weiter einzugehen.</w:t>
      </w:r>
    </w:p>
    <w:p>
      <w:r>
        <w:rPr>
          <w:b/>
        </w:rPr>
        <w:t>E. 5</w:t>
      </w:r>
    </w:p>
    <w:p>
      <w:r>
        <w:t>Zum Einkommen der Beschwerdegegnerin macht der Beschwerdeführer geltend, sie habe diesbezüglich mehrmals falsch ausgesagt und verschiedene Tätigkeiten erst zugegeben, nachdem er darauf aufmerksam gemacht habe. In ihrer von der Vorinstanz berücksichtigten Stellungnahme zur Anschlussre- kursantwort vom 21. Dezember 2006 (OG act. 23) habe sie wiederum gewisse Arbeitsstellen nicht erwähnt. Dies hätte von der Vorinstanz durch Einholung eines AHV-Auszuges der Beschwerdegegnerin überprüft werden können (Beschwerde KG act. 1 S. 3). a) Aus der Natur des Beschwerdeverfahrens, das, wie bereits erwähnt, keine Fortsetzung des Verfahrens vor dem Sachrichter darstellt, folgt, dass sich der Nichtigkeitskläger konkret mit dem angefochtenen Entscheid auseinander- setzen und den behaupteten Nichtigkeitsgrund in der Beschwerdeschrift selbst nachweisen muss (§ 288 Ziff. 3 ZPO). In der Beschwerdebegründung sind ins- besondere die angefochtenen Stellen des vorinstanzlichen Entscheides zu</w:t>
      </w:r>
    </w:p>
    <w:p>
      <w:r>
        <w:t>- 17 - bezeichnen und diejenigen Aktenstellen, aus denen sich ein Nichtigkeitsgrund ergeben soll, im Einzelnen anzugeben. Es ist nicht Sache der Kassationsinstanz, in den vorinstanzlichen Akten nach den Grundlagen des geltend gemachten Nichtigkeitsgrundes zu suchen. Wer die vorinstanzliche Beweiswürdigung als willkürlich rügt, muss in der Beschwerde genau darlegen, welche tatsächlichen Annahmen des angefochtenen Entscheides auf Grund welcher Aktenstellen willkürlich sein sollen. Wird Aktenwidrigkeit einer tatsächlichen Annahme be- hauptet, so sind ebenfalls die Bestandteile der Akten, die nicht oder nicht in ihrer wahren Gestalt in die Beweiswürdigung einbezogen worden sein sollen, genau anzugeben. Wer vorbringt, angerufene Beweismittel seien nicht abgenommen worden, hat zu sagen, wo und zu welchen Behauptungen er sich auf diese berufen hat (ZR 81 Nr. 88 Erw. 6; Frank/Sträuli/Messmer, a.a.O., N 4 zu § 288; Spühler/Vock, Rechtsmittel in Zivilsachen im Kanton Zürich und im Bund, Zürich 1999, S. 72 f.; von Rechenberg, a.a.O., S. 16 ff.). b) Die Ausführungen des Beschwerdeführers zum Einkommen der Beschwerdegegnerin (vgl. auch KG act. 14 S. 5) werden diesen Substantiierungs- anforderungen nicht gerecht. Die Vorinstanz ging davon aus, dass die Beschwer- degegnerin ihre Arbeitsstelle per Ende November 2006 verloren habe, also - sinngemäss - aktuell keine Erwerbstätigkeit ausübe, dass ihr aber trotzdem auf- grund der bisherigen Lebenshaltung der Parteien in geringem Umfang ein (mithin hypothetisches) Einkommen von Fr. 410.-- monatlich anzurechnen sei (ange- fochtener Beschluss KG act. 2 S. 8 Erw. 6). Aus OG act. 25/19 geht hervor, dass die Beschwerdegegnerin Anspruch auf Arbeitslosentaggeld von 80 % eines ver- sicherten Verdienstes von Fr. 1'107.-- hat. Damit setzt sich der Beschwerdeführer aber nicht auseinander und kann deshalb auch keinen Nichtigkeitsgrund nach- weisen.</w:t>
      </w:r>
    </w:p>
    <w:p>
      <w:r>
        <w:rPr>
          <w:b/>
        </w:rPr>
        <w:t>E. 6</w:t>
      </w:r>
    </w:p>
    <w:p>
      <w:r>
        <w:t>Die Beschwerdegegnerin hat eine Liegenschaft in C. geerbt (angefochte- ner Beschluss KG act. 2 S. 17 Erw. III.1). Der Beschwerdeführer führt aus, sie habe vor Vorinstanz behauptet, diese Liegenschaft habe einen Wert von Fr. 24'946.20 und sei im Rohbau. Die reinen Baukosten hätten jedoch weit über SFr. 50'000.-- betragen. Eines der zwei Häuser werde seit 2 Jahren von einer</w:t>
      </w:r>
    </w:p>
    <w:p>
      <w:r>
        <w:t>- 18 - Familie bewohnt und könne daher kaum im Rohbau sein (Beschwerde KG act. 1 S. 3 unten). Damit kritisiert der Beschwerdeführer Behauptungen der Beschwerde- gegnerin. Gegenstand einer Nichtigkeitsbeschwerde können jedoch nicht Behauptungen einer Partei sein, sondern ausschliesslich der angefochtene Entscheid. Abgesehen davon, dass diese Ausführungen ungenügend substantiiert sind (vgl. zu den diesbezüglichen Anforderungen vorstehend Erw. 5.a), legt der Beschwerdeführer nicht dar, dass und an was für einem Nichtigkeitsgrund der angefochtene Beschluss in diesem Zusammenhang zu seinem Nachteil leide. Auf diese Ausführungen kann nicht eingetreten werden.</w:t>
      </w:r>
    </w:p>
    <w:p>
      <w:r>
        <w:rPr>
          <w:b/>
        </w:rPr>
        <w:t>E. 7</w:t>
      </w:r>
    </w:p>
    <w:p>
      <w:r>
        <w:t>Der Beschwerdeführer beanstandet auch die vorinstanzliche Kosten- verteilung für das Rekursverfahren (1/5 zulasten der Beschwerdegegnerin, 4/5 zu seinen Lasten; angefochtener Beschluss KG act. 2 S. 19 Dispositiv Ziffer 4), postuliert eine hälftige Kostenverteilung und macht geltend, dass die Beschwer- degegnerin eine gemeinsame Einigung hätte anstreben können, statt einen Prozess einzuleiten (Beschwerde KG act. 1 S. 4 Ziff. 4). Abgesehen davon, dass auch die Kostenverteilung mit der Aufhebung des angefochtenen Beschlusses aufgehoben wird und die Vorinstanz die Kosten je nach Ausgang des Rekursverfahrens ggfs. neu verteilen wird, setzt sich der Beschwerdeführer nicht mit der vorinstanzlichen Begründung für die Kosten- verteilung auseinander (Vergleich zwischen den Anträgen der Parteien im Rekurs- und Anschlussrekursverfahren mit dem Ergebnis; angefochtener Beschluss KG act. 2 S. 18 Erw. 3). Er kann deshalb auch keinen Nichtigkeits- grund nachweisen. Zudem ist die vorinstanzliche Kostenverteilung im Rekurs- verfahren entsprechend dem Obsiegen und Unterliegen in diesem Verfahren im Grundsatz nicht zu beanstanden, sondern entspricht der Vorschrift von § 64 Abs. 2 ZPO. Die Rüge geht fehl, soweit darauf eingetreten werden kann.</w:t>
      </w:r>
    </w:p>
    <w:p>
      <w:r>
        <w:rPr>
          <w:b/>
        </w:rPr>
        <w:t>E. 8</w:t>
      </w:r>
    </w:p>
    <w:p>
      <w:r>
        <w:t>Schliesslich beanstandet der Beschwerdeführer, dass ihn die Vorinstanz verpflichtet habe, der unentgeltlichen Vertreterin der Beschwerdegegnerin eine reduzierte Prozessentschädigung zu bezahlen. Er sei mittellos. Die Vertreterin der</w:t>
      </w:r>
    </w:p>
    <w:p>
      <w:r>
        <w:t>- 19 - Beschwerdegegnerin hätte, statt einen Prozess einzuleiten, eine Lösung mit der Sozialbehörde K. suchen müssen (Beschwerde KG act. 1 S. 4 Ziff. 5). Dazu gilt das Gleiche wie in der vorstehenden Erw. 7 zur vorinstanzlichen Kostenverteilung ausgeführt. Abgesehen davon, dass die Vorinstanz im Rahmen des neuen Entscheides je nach Ausgang des Rekursverfahrens auch darüber neu zu befinden haben wird, liegt auch die vorinstanzliche Verpflichtung des Beschwerdeführers zur Leistung einer reduzierten Prozessentschädigung an die unentgeltliche Rechtsvertreterin der Beschwerdegegnerin im Rahmen des Gesetzes (vgl. §§ 68 Abs. 1, 69 und 89 Abs. 1 ZPO). Wie bereits die Vorinstanz zutreffend erwogen hat, befreit die Bewilligung der unentgeltlichen Prozess- führung bzw. die Mittellosigkeit des Beschwerdeführers nicht von der Pflicht zur Zahlung einer Prozessentschädigung (angefochtener Beschluss KG act. 2 S. 18 Erw. 3 mit Verweisung auf Frank/Sträuli/Messmer, a.a.O., N 1 zu § 85). Auch diese Rüge geht fehl, soweit darauf eingetreten werden kann.</w:t>
      </w:r>
    </w:p>
    <w:p>
      <w:r>
        <w:rPr>
          <w:b/>
        </w:rPr>
        <w:t>E. 9</w:t>
      </w:r>
    </w:p>
    <w:p>
      <w:r>
        <w:t>Die Ausführungen des Beschwerdeführers auf S. 5 der Beschwerde KG act. 1 sind, soweit sie überhaupt als Rügen zu verstehen sind, ungenügend substantiiert (zu den Substantiierungsanforderungen vgl. vorstehend Erw. 5.a). Darauf kann nicht eingetreten werden.</w:t>
      </w:r>
    </w:p>
    <w:p>
      <w:r>
        <w:rPr>
          <w:b/>
        </w:rPr>
        <w:t>E. 10</w:t>
      </w:r>
    </w:p>
    <w:p>
      <w:r>
        <w:t>Zusammenfassend verletzte die Vorinstanz gemäss den vorstehenden Erwägungen bei der Frage der Kosten des Arbeitsweges des Beschwerdeführers sowie bei der Anrechnung der Steuerraten im Bedarf der Beschwerdegegnerin den Gehörsanspruch des Beschwerdeführers. Der angefochtene Beschluss beruht darauf, indem die Höhe der Unterhaltsbeiträge, zu deren Leistung die Vo- rinstanz den Beschwerdeführer verpflichtete, auch davon abhängt. Der ange- fochtene Beschluss ist deshalb aufzuheben. Der Beschwerdeführer beantragt einen neuen Sachentscheid durch das Kassationsgericht (Beschwerde KG act. 1 S. 2). Ist die Nichtigkeitsbeschwerde - wie vorliegend - begründet, hebt das Kassationsgericht den angefochtenen Ent- scheid auf. Einen neuen Entscheid in der Sache kann es nur selbst fällen, wenn</w:t>
      </w:r>
    </w:p>
    <w:p>
      <w:r>
        <w:t>- 20 - diese spruchreif ist. Andernfalls wird der Prozess zur Verbesserung des Mangels und zur Neubeurteilung an die Vorinstanz zurückgewiesen (§ 291 ZPO). Der Prozess ist nicht spruchreif. Die Vorinstanz verletzte den Gehörs- anspruch des Beschwerdeführers. Es ist ihm vorab Gelegenheit zur Stellung- nahme zu den Fragen im Zusammenhang mit seinem neuen Arbeitsweg zu geben. Dazu ist die Sache an die Vorinstanz zurückzuweisen. IV . 1. Die Beschwerdegegnerin beantragte mit der Beschwerdeantwort die Gewährung der unentgeltlichen Rechtspflege (KG act. 10 S. 2). Bereits der Eheschutzrichter bewilligte der Beschwerdegegnerin die unentgeltliche Prozess- führung und bestellte ihr eine unentgeltliche Rechtsvertreterin (ER act. 21 S. 20). Die Vorinstanz wies die Beschwerdegegnerin bezüglich des vor Vorinstanz wiederholten Gesuchs um Gewährung der unentgeltlichen Rechtspflege unter Verweisung auf § 90 Abs. 2 ZPO darauf hin, dass die erstinstanzlich gewährte unentgeltliche Rechtspflege auch für das Rekursverfahren gilt (angefochtener Beschluss KG act. S. 17 Erw. III.1). Das ist auch für das Beschwerdeverfahren so. 2. Die Nichtigkeitsbeschwerde ist gutzuheissen. Der Beschwerdeführer obsiegt, die Beschwerdegegnerin unterliegt im Beschwerdeverfahren. Diesem Ausgang entsprechend sind die Kosten des Beschwerdeverfahrens, inklusive diejenigen ihrer unentgeltlichen Vertretung, der Beschwerdegegnerin auf- zuerlegen (§ 64 Abs. 2 ZPO), jedoch zufolge der unentgeltlichen Rechtspflege einstweilen und unter Hinweis auf die Nachzahlungspflicht nach § 92 ZPO auf die Gerichtskasse zu nehmen. 3. Der obsiegende nicht anwaltlich vertretene Beschwerdeführer beantragte keine Parteientschädigung.</w:t>
      </w:r>
    </w:p>
    <w:p>
      <w:r>
        <w:t>- 21 - V . Beim vorliegenden Beschluss handelt es sich um einen Zwischenentscheid im Sinne von Art. 93 BGG. Demnach ist gegen ihn die Beschwerde in Zivilsachen gemäss Art. 72 ff. BGG an das Bundesgericht nur unter den in Art. 93 BGG genannten Voraussetzungen zulässig. Ob diese erfüllt sind, entscheidet das Bundesgericht. Der nach Art. 51 Abs. 4 BGG zu berechnende Streitwert der noch streitigen Unterhaltsbeiträge für die Beschwerdegegnerin persönlich (streitig sind Fr. 836.-- monatlich von März bis Dezember 2006 sowie Fr. 876.-- monatlich ab Januar 2007; vgl. den angefochtenen Beschluss KG act. 2 S. 19 Dispositiv Ziff. 2 mit den Anträgen des Beschwerdeführers in der Nichtigkeitsbeschwerde KG act. 1 S. 2) übersteigt die Grenze von Fr. 30'000.-- gemäss Art. 74 Abs. 1 lit. a BGG bei weitem.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