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ZH_KASSATIONSGERICHT AA060159 vom 21. Dezember 2006</w:t>
      </w:r>
    </w:p>
    <w:p>
      <w:r>
        <w:t>Zh Kassationsgericht, 2006-12-21, DE</w:t>
      </w:r>
    </w:p>
    <w:p>
      <w:r>
        <w:rPr>
          <w:b/>
        </w:rPr>
        <w:t xml:space="preserve">Quelle: </w:t>
      </w:r>
      <w:r>
        <w:t>https://mcp.opencaselaw.ch/entscheid/zh_kassationsgericht_AA060159</w:t>
      </w:r>
    </w:p>
    <w:p>
      <w:r>
        <w:t>FR: ZH_KASSATIONSGERICHT AA060159 du 21 décembre 2006</w:t>
      </w:r>
    </w:p>
    <w:p>
      <w:r>
        <w:t>IT: ZH_KASSATIONSGERICHT AA060159 del 21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B.,</w:t>
      </w:r>
    </w:p>
    <w:p>
      <w:r>
        <w:rPr>
          <w:b/>
        </w:rPr>
        <w:t>E. 3</w:t>
      </w:r>
    </w:p>
    <w:p>
      <w:r>
        <w:t>A., Zürich 1997, N 2 zu § 289 ZPO). Insbesondere besteht unter den gegebe- nen Umständen auch kein Anlass, von der Vorinstanz eine obligatorische Ver- nehmlassung einzuholen (vgl. KG act. 1 S. 11). II . 1. Beim vorliegend angefochtenen Beschluss handelt es sich um einen pro- zessleitenden Entscheid. Solche Entscheide sind im Interesse einer raschen Pro- zesserledigung grundsätzlich erst mit dem Endentscheid anfechtbar. Gemäss § 282 Abs. 1 ZPO können sie jedoch dann (auch) selbständig mit Nichtigkeitsbe- schwerde angefochten werden, wenn entweder ein schwer wiedergutzumachen- der Nachteil droht (Ziff. 1) oder wenn damit (alternativ) ein bedeutender Aufwand an Zeit oder Kosten für ein weitläufiges Verfahren erspart werden kann (Ziff. 2). Diese zuletzt genannte (zusätzliche) Prozess- bzw. Rechtsmittelvoraussetzung gilt in Fällen der vorliegenden Art (Abweisung eines Ausstandsbegehrens) regel- mässig als erfüllt (vgl. Frank/Sträuli/Messmer, a.a.O., N 6a zu § 282 ZPO; von Rechenberg, Die Nichtigkeitsbeschwerde in Zivil- und Strafsachen nach zürcheri- schem Recht, 2. A., Zürich 1986, S. 6), womit offenbleiben kann, ob – wie der Be- schwerdeführer geltend macht (KG act. 1 S. 8/9) – (auch) ein schwer wiedergut- zumachender Nachteil drohe. Überdies stellt die Beurteilung eines Ablehnungs- begehrens gemäss gefestigter Praxis funktionell einen Akt der Rechtsprechung</w:t>
      </w:r>
    </w:p>
    <w:p>
      <w:r>
        <w:t>- 6 - (und nicht der Justizverwaltung) dar, weshalb einer Anhandnahme der Beschwer- de auch unter dem Aspekt von § 284 Ziff. 2 ZPO nichts entgegen steht (ZR 100 Nr. 3, Erw. II/1; RB 1977 Nr. 32; s.a. Walder-Richli, Zivilprozessrecht, 4. A., Zürich 1996, § 6 Rz 16; von Rechenberg, a.a.O., S. 8; Frank/Sträuli/Messmer, a.a.O., N</w:t>
      </w:r>
    </w:p>
    <w:p>
      <w:r>
        <w:rPr>
          <w:b/>
        </w:rPr>
        <w:t>E. 7</w:t>
      </w:r>
    </w:p>
    <w:p>
      <w:r>
        <w:t>Sollten schliesslich mit dem beschwerdeführerischen Antrag, (auch) Dis- positiv-Ziffer 2 des vorinstanzlichen Beschlusses aufzuheben (KG act. 1 S. 2, An- trag 1), sinngemäss auch Mängel bezüglich der vorinstanzlichen Kostenfestset- zung geltend gemacht werden, könnte darauf – unabhängig davon, dass die Be- schwerde auch diesbezüglich nicht näher begründet wird (und daher den formel- len Anforderungen gemäss § 288 ZPO nicht genügt; vgl. vorstehende Erw. II/4) – von vornherein nicht eingetreten werden. Im Unterschied zu Anordnungen, wel- che die Kostenauflage und -verteilung sowie die zu leistenden Prozessentschädi- gungen zum Gegenstand haben, handelt es sich bei der Festsetzung der Ge- richtskosten nach § 201 GVG, zu denen insbesondere die Gerichts-, Zustell- und Schreibgebühren gehören (vgl. § 201 Ziff. 1, 3 und 4 GVG), nach ständiger Praxis nämlich nicht um einen Akt der Rechtsprechung, sondern um einen solchen der Justizverwaltung. Daher sind – wie aus § 284 Ziff. 2 ZPO abgeleitet wird – dies- bezügliche Mängel nicht mittels kantonaler Nichtigkeitsbeschwerde bei der Kas-</w:t>
      </w:r>
    </w:p>
    <w:p>
      <w:r>
        <w:t>- 19 - sationsinstanz, sondern gegebenenfalls mittels Kostenbeschwerde bei der Auf- sichtsbehörde geltend zu machen (§ 206 GVG i.V.m. § 108 Abs. 1 GVG; ZR 102 Nr. 3, Erw. II/4; 90 Nr. 34, Erw. II/2; 69 Nr. 19; 56 Nr. 50; Frank/Sträuli/Messmer, a.a.O., N 14 f. zu § 64 ZPO, N 3 zu § 284 ZPO; von Rechenberg, a.a.O., S. 28; Hauser/Schweri, a.a.O., N 1, 4, 6 und 29 zu § 206 GVG; s.a. Spühler/Vock, a.a.O., S. 57/58). Daran ändert auch die Vorschrift von § 206 Satz 2 GVG nichts, wonach im Falle, in welchem gegen einen Entscheid Berufung oder Rekurs erho- ben wird, die (Kosten-)Beschwerde mit diesem Rechtsmittel zu verbinden ist. Denn diese Bestimmung sieht die gleichzeitige Anfechtung der Gebühren- und Kostenansätze im Rahmen einer Nichtigkeitsbeschwerde nicht vor. Dementspre- chend hält die Praxis eine solche – insbesondere bei an das Kassationsgericht zu richtenden Kassationsbeschwerden – für unzulässig (ZR 88 Nr. 29; Kass.-Nr. AA050120 vom 28.11.2005 i.S. S. c. F., Erw. 4.1; AA060061 vom 30.6.2006 i.S. T. c. T., Erw. 5/e; AA060042 vom 6.11.2006 i.S. L. und L. c. L., Erw. II/3; Hauser/ Schweri, a.a.O., N 4 zu § 206 GVG; Frank/Sträuli/Messmer, a.a.O., N 14 zu § 64 ZPO). In diesem Punkt müsste die Beschwerde demnach (auch) mangels Be- schwerdefähigkeit der angefochtenen Anordnung von der Hand gewiesen wer- den.</w:t>
      </w:r>
    </w:p>
    <w:p>
      <w:r>
        <w:rPr>
          <w:b/>
        </w:rPr>
        <w:t>E. 8</w:t>
      </w:r>
    </w:p>
    <w:p>
      <w:r>
        <w:t>Zusammenfassend bleibt festzuhalten, dass der Beschwerdeführer nicht nachzuweisen vermag, dass der angefochtene vorinstanzliche Beschluss an ei- nem Nichtigkeitsgrund im Sinne von § 281 ZPO leide. Demzufolge ist die Be- schwerde abzuweisen, soweit unter dem Gesichtspunkt von § 288 ZPO (und § 284 Ziff. 2 ZPO) überhaupt auf sie eingetreten werden kann. Damit entfällt die ihr mit Präsidialverfügung vom 9. Oktober 2006 (KG act. 6) verliehene aufschie- bende Wirkung. II I. Bei diesem Ausgang sind die Kosten des Kassationsverfahrens in Anwen- dung der auch im Rechtsmittelverfahren geltenden allgemeinen Regel (§ 64 Abs.</w:t>
      </w:r>
    </w:p>
    <w:p>
      <w:r>
        <w:t>- 20 - 2 ZPO) dem mit seinen (Rechtsmittel-)Anträgen unterliegenden Beschwerdefüh- rer aufzuerlegen. Da den Beschwerdegegnern vor Kassationsgericht keine ent- schädigungspflichtigen Kosten und Umtriebe (im Sinne von § 68 Abs. 1 ZPO) ent- standen sind, fällt die Zusprechung von Prozessentschädigungen ausser Be- tracht.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