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AA050137 vom 24. Mai 2006</w:t>
      </w:r>
    </w:p>
    <w:p>
      <w:r>
        <w:t>Zh Kassationsgericht, 2006-05-24, DE</w:t>
      </w:r>
    </w:p>
    <w:p>
      <w:r>
        <w:rPr>
          <w:b/>
        </w:rPr>
        <w:t xml:space="preserve">Quelle: </w:t>
      </w:r>
      <w:r>
        <w:t>https://mcp.opencaselaw.ch/entscheid/zh_kassationsgericht_AA050137</w:t>
      </w:r>
    </w:p>
    <w:p>
      <w:r>
        <w:t>FR: ZH_KASSATIONSGERICHT AA050137 du 24 mai 2006</w:t>
      </w:r>
    </w:p>
    <w:p>
      <w:r>
        <w:t>IT: ZH_KASSATIONSGERICHT AA050137 del 24 maggio 2006</w:t>
      </w:r>
    </w:p>
    <w:p>
      <w:pPr>
        <w:pStyle w:val="Heading2"/>
      </w:pPr>
      <w:r>
        <w:t>Erwägungen</w:t>
      </w:r>
    </w:p>
    <w:p>
      <w:r>
        <w:rPr>
          <w:b/>
        </w:rPr>
        <w:t>E. 1</w:t>
      </w:r>
    </w:p>
    <w:p>
      <w:r>
        <w:t>März 2010 bis 31. Dezember 2018).</w:t>
      </w:r>
    </w:p>
    <w:p>
      <w:r>
        <w:rPr>
          <w:b/>
        </w:rPr>
        <w:t>E. 2</w:t>
      </w:r>
    </w:p>
    <w:p>
      <w:r>
        <w:t>Beide Parteien erhoben gegen das erstinstanzliche Urteil Berufung (OG act. 102; 103). Umstritten war im Berufungsverfahren schliesslich noch die Höhe der vom Beschwerdeführer zu leistenden nachehelichen Unterhaltsbeiträge. Mit Urteil (und Beschluss) vom 31. Mai 2005 wurde der Beschwerdeführer - in Abän- derung von Ziff. 7 des Dispositives des Urteils des Bezirksgerichts ____ vom 12. Juni 2002 -, verpflichtet, der Beschwerdegegnerin ab Rechtskraft des Urteils bis zum 31. Dezember 2018 eine monatliche Unterhaltsrente im Sinne von Art. 125 ZGB in der Höhe von Fr. 1'800.-- zu bezahlen (OG act. 176 bzw. KG act. 2 S. 34).</w:t>
      </w:r>
    </w:p>
    <w:p>
      <w:r>
        <w:rPr>
          <w:b/>
        </w:rPr>
        <w:t>E. 3</w:t>
      </w:r>
    </w:p>
    <w:p>
      <w:r>
        <w:t>Gegen das obergerichtliche Urteil richtet sich die vorliegende Nichtig- keitsbeschwerde (KG act. 1), mit welcher der Beschwerdeführer die Aufhebung der Ziffern 1 (Unterhaltsbeitrag), 2 (Grundlagen der Unterhaltsregelung), 6 und 7 (Kosten- und Entschädigungsregelung des Berufungsverfahrens), und die Fest- setzung eines Unterhaltsbeitrages von Fr. 700.-- bis 31. August 2006 beantragt (KG act. 1 S. 2). Die Vorinstanz hat auf Vernehmlassung verzichtet (KG act. 8). Die Beschwerdegegnerin reichte eine Beschwerdeantwort ein (KG act. 10), mit</w:t>
      </w:r>
    </w:p>
    <w:p>
      <w:r>
        <w:t>- 3 - welcher sie die Abweisung der Nichtigkeitsbeschwerde beantragt. Die Beschwer- deantwort wurde dem Beschwerdeführer zugestellt (KG act. 11 und 12/1).</w:t>
      </w:r>
    </w:p>
    <w:p>
      <w:r>
        <w:rPr>
          <w:b/>
        </w:rPr>
        <w:t>E. 3.1</w:t>
      </w:r>
    </w:p>
    <w:p>
      <w:r>
        <w:t>a) Der Beschwerdeführer wendet zunächst ein, unhaltbar und willkürlich sei die Schlussfolgerung des Obergerichts, es sei mehr als nachvollziehbar, dass die Beschwerdegegnerin in den vergangenen zehn Jahren an der bisherigen Tä- tigkeit festgehalten habe (KG act. 1 S. 9 ff. Ziff. 14 und 15). b) Ob die Beschwerdegegnerin aufgrund der tatsächlichen Verhältnisse während der Trennungszeit verpflichtet gewesen wäre, ihre Erwerbstätigkeit aus- zudehnen bzw. ob sie genügende Anstrengungen zur Erlangung der wirtschaftli- chen Selbstständigkeit unternommen hat, ist eine Rechtsfrage, welche der Prü- fung im kantonalen Beschwerdeverfahren nicht offen steht. Selbst wenn jedoch eine Beurteilung möglich wäre, fehlte es an einer Eintretensvoraussetzung, be- schränkt sich doch der Beschwerdeführer darauf, seine eigene Würdigung derje- nigen der Vorinstanz gegenüberzustellen. Eine Auseinandersetzung mit den kon- kreten obergerichtlichen Überlegungen (KG act. 2 S. 15 f.) fehlt. Dies genügte den Anforderungen an die Begründung eines Nichtigkeitsgrundes nicht.</w:t>
      </w:r>
    </w:p>
    <w:p>
      <w:r>
        <w:rPr>
          <w:b/>
        </w:rPr>
        <w:t>E. 3.2</w:t>
      </w:r>
    </w:p>
    <w:p>
      <w:r>
        <w:t>Als unhaltbar und aktenwidrig erachtet der Beschwerdeführer die vor- instanzliche Erwägung, er habe das Verharren der Beschwerdegegnerin in ihrer bisherigen Tätigkeit gebilligt. Im Berufungsverfahren habe er immer wieder gel- tend gemacht, die Beschwerdegegnerin könnte durch einen Stellenwechsel deut- lich mehr verdienen. Zudem habe er auch wiederholt darauf hingewiesen, dass die Beschwerdegegnerin seit der Trennung gewusst habe, dass sie sich auf die Erlangung der wirtschaftlichen Selbstständigkeit einzurichten habe. Aus der be- schwerdeführerischen Antragstellung im Rahmen des erstinstanzlichen Verfah- rens ergebe sich sodann, dass der Beschwerdeführer von der Erreichung der wirtschaftlichen Selbstständigkeit der Beschwerdegegnerin im Jahre 2004 ausge- gangen sei. Mit dieser Antragstellung habe der Beschwerdeführer seine Haltung</w:t>
      </w:r>
    </w:p>
    <w:p>
      <w:r>
        <w:t>- 6 - zum Ausdruck gebracht, dass die Beschwerdegegnerin spätestens mit dem 18. Altersjahr des jüngsten Kindes ihre wirtschaftliche Eigenständigkeit zu errei- chen habe und ab diesem Zeitpunkt kein Unterhalt mehr geschuldet sei. Wie die Beschwerdegegnerin dieses Ziel zu erreichen habe, habe ihr der Beschwerdefüh- rer nicht vorzuschreiben brauchen (KG act. 1 S. 11 f. Ziff. 16). b) Zum einen hielt die Vorinstanz fest, ein Stellenwechsel oder gar ein Wie- dereinstieg in die Immobilienbranche sei auch vom Beschwerdeführer bis zum Abschluss des erstinstanzlichen Verfahrens nie thematisiert worden (KG act. 2 S. 15). Zum anderen folgerte die Vorinstanz, dass die Beschwerdegegnerin an ih- rer bereits während acht Jahren ausgeübten Tätigkeit auch nach der regelmässig mit Unsicherheiten verbundenen Trennung festgehalten habe, sei mehr als nach- vollziehbar und sei es für den Beschwerdeführer bis zum Abschluss des erstin- stanzlichen Verfahrens offensichtlich ebenfalls gewesen, ansonsten er ihr zwei- fellos aktenkundig nahegelegt hätte, ihre gegenwärtige Stelle zugunsten einer an- deren im kaufmännischen Bereich aufzugeben (KG act. 2 S. 16). c) Soweit der Beschwerdeführer auf seine Ausführungen im Berufungsver- fahren verweist, ist diese Argumentation von vorneherein haltlos, beziehen sich die Erwägungen der Vorinstanz doch ausdrücklich auf das erstinstanzliche Ver- fahren. Allein aufgrund der Antragstellung im erstinstanzlichen Verfahren - der Be- schränkung der Unterhaltspflicht bis Juni 2004 (ER act. 10 S. 2) - kann sodann nicht davon gesprochen werden, der Beschwerdeführer habe einen Stellenwech- sel der Beschwerdegegnerin thematisiert. Eine willkürliche oder aktenwidrige tat- sächliche Feststellung ist nicht nachgewiesen.</w:t>
      </w:r>
    </w:p>
    <w:p>
      <w:r>
        <w:rPr>
          <w:b/>
        </w:rPr>
        <w:t>E. 3.3</w:t>
      </w:r>
    </w:p>
    <w:p>
      <w:r>
        <w:t>Was der Beschwerdeführer unter Ziffer 17 (KG act. 1 S. 12 f.) der Be- schwerdeschrift darlegt, ist nicht geeignet, einen im kantonalen Beschwerdever- fahren zu beurteilenden Nichtigkeitsgrund darzutun. Ob Art. 125 ZGB dadurch verletzt wurde, dass der Beschwerdegegnerin unter den vorliegenden Verhältnissen nicht einmal der Versuch einer Reintegrati-</w:t>
      </w:r>
    </w:p>
    <w:p>
      <w:r>
        <w:t>- 7 - on in die angestammte Tätigkeit zugemutet wurde (KG act. 1 Ziff. 17 lit. a+b), be- urteilt sich nach materiellem Bundesrecht. Ebenfalls im Rahmen der eidgenössischen Berufung kann geprüft werden, ob die Erwägung des Obergerichts, es sei von einem rauen Klima auf dem Ar- beitsmarkt auszugehen (KG act. 2 S. 16), zulässig ist (vgl. dazu Urteil des Bun- desgerichts 5P.199/2005 vom 28. Juli 2005, Erw. 2.2). Die Vorinstanz hat - wie im erwähnten Entscheid des Bundesgerichts - auf die generelle Arbeitsmarktlage abgestellt. Entgegen der Behauptung in der Beschwerdeschrift (KG act. 1 S. 13 lit. e), hat die Vorinstanz nicht übersehen, dass sich die Beschwerdegegnerin früher oh- ne entsprechende kaufmännische Ausbildung zur Immobilienfachfrau mit gutem Einkommen empor gearbeitet hat (KG act. 2 S. 14). Wie dieser Umstand im Rah- men der Festsetzung der Unterhaltsbeiträge im Sinne von Art. 125 ZGB zu würdi- gen ist, beurteilt sich nach Bundesrecht.</w:t>
      </w:r>
    </w:p>
    <w:p>
      <w:r>
        <w:rPr>
          <w:b/>
        </w:rPr>
        <w:t>E. 3.4</w:t>
      </w:r>
    </w:p>
    <w:p>
      <w:r>
        <w:t>Die Kritik unter Ziffer 18 der Beschwerdeschrift richtet sich gegen die Anwendung von Art. 125 ZGB durch die Vorinstanz. Darauf kann nicht eingetreten werden.</w:t>
      </w:r>
    </w:p>
    <w:p>
      <w:r>
        <w:rPr>
          <w:b/>
        </w:rPr>
        <w:t>E. 3.5</w:t>
      </w:r>
    </w:p>
    <w:p>
      <w:r>
        <w:t>a) Sodann bringt der Beschwerdeführer vor, es sei sachlich nicht vertret- bar und beruhe auf einer mit voreiligen Schlüssen behafteten Beweiswürdigung, wenn die Vorinstanz festhalte, die Beschwerdegegnerin würde bei einem 100%- Pensum nicht mehr verdienen (KG act. 1 S. 14 Ziff. 19). b) Wenn der Beschwerdeführer geltend macht, eine obergerichtliche Schlussfolgerung widerspreche der allgemeinen Lebenserfahrung (KG act. 1 S. 14 Ziff. 19 lit. a) bzw. die Vorinstanz habe einen Erfahrungssatz nicht berück- sichtigt (a.a.O., lit. b), sind dies Themen, welche im Berufungsverfahren vor Bun- desgericht vorgebracht werden können. Mit den weiteren Ausführungen (a.a.O. lit. c+d) übt der Beschwerdeführer appellatorische Kritik, indem er seine eigene Auf- fassung wiedergibt, ohne sich mit den obergerichtlichen Überlegungen auseinan- der zu setzen. Eine im kantonalen Beschwerdeverfahren zu prüfende und den</w:t>
      </w:r>
    </w:p>
    <w:p>
      <w:r>
        <w:t>- 8 - entsprechenden Anforderungen genügende Rüge kann der Beschwerdeschrift nicht entnommen werden.</w:t>
      </w:r>
    </w:p>
    <w:p>
      <w:r>
        <w:rPr>
          <w:b/>
        </w:rPr>
        <w:t>E. 4</w:t>
      </w:r>
    </w:p>
    <w:p>
      <w:r>
        <w:t>Im zweiten Teil der Beschwerdeschrift wird die Verletzung kantonalen Rechts geltend gemacht (KG act. 1 S. 16 ff.).</w:t>
      </w:r>
    </w:p>
    <w:p>
      <w:r>
        <w:rPr>
          <w:b/>
        </w:rPr>
        <w:t>E. 4.1</w:t>
      </w:r>
    </w:p>
    <w:p>
      <w:r>
        <w:t>a) Der Beschwerdeführer wirft der Vorinstanz zunächst vor, sie habe übersehen, dass die Beschwerdegegnerin der ihr mit Blick auf den gebührenden Bedarf obliegenden Substanziierungspflicht nicht nachgekommen sei. Zum einen entspreche es einer prozessual unstatthaften Überdehnung der richterlichen Fra- gepflicht, wenn das Gericht einer Partei gewissermassen Vorschläge zur Auswahl unterbreite, wie sich der gebührende Bedarf zusammensetzen könnte. Dies habe die Referentin im Berufungsverfahren jedoch getan, wenn sie die Beschwerde- gegnerin gefragt habe, was aus ihrer Sicht der gebührende Unterhalt umfasse, wie er sich zusammensetze, ob damit das erweiterte Existenzminimum plus die Altersvorsorge gemeint sei oder ob noch ein Anteil am Freibetrag dazu komme. Die Beschwerdegegnerin habe es - trotz dieser unmissverständlichen Aufforde- rung - unterlassen, den gebührenden Bedarf zu substanziieren und es dabei be- wenden lassen, auf eine Beilage zur Berufungsbegründung zu verweisen. Aus diesem Verweis lasse sich auch kein Antrag auf einen Anteil von 50 % am Frei- betrag ableiten. Dass das Obergericht die Beschwerdegegnerin von jeglicher Substanziie- rungspflicht entbunden habe, zeige sich schliesslich in der Erwägung, dass die Beschwerdegegnerin ihrer Darstellung ein eigenes Einkommen von Fr. 3'218.-- zugrunde lege und eine Unterhaltsrente von Fr. 2'070.-- beantrage, sie damit sinngemäss von einem ihr gebührenden Unterhalt von Fr. 5'288.-- ausgehe (KG act. 1 S. 16 ff. Ziff. 22 und 23). b) Die Vorinstanz erwog an der angefochtenen Stelle unter Hinweis auf die Berufungsantwort bzw. Zweitberufungsbegründung (KG act. 2 S. 20), die Be- schwerdegegnerin lege ihrer Darstellung ein eigenes Einkommen von Fr. 3'218.-- zugrunde und beantrage die Zusprechung einer bis am 31. Dezember 2018 zahl-</w:t>
      </w:r>
    </w:p>
    <w:p>
      <w:r>
        <w:t>- 9 - baren Rente von Fr. 2'070.--. Sinngemäss gehe sie damit von einem ihr gebüh- renden Unterhalt von Fr. 5'288.-- aus. c) Vorauszuschicken ist, dass das materielle Bundesrecht bestimmt, wieweit ein Sachverhalt zu substanziieren ist, damit er unter die Bestimmungen des Bun- desrechts subsumiert werden kann (vgl. statt vieler ZR 102 Nr. 8; BGE 123 II 188). Mit anderen Worten bestimmt sich nach Bundesrecht, ob die tatsächlichen Vorbringen der Beschwerdegegnerin genügend substanziiert waren, so dass sie bei der Frage der Unterhaltsregelung mitberücksichtigt werden konnten. Auf die Rüge, die Vorinstanz habe die Substanziierungspflicht der Beschwerdegegnerin ausser Acht gelassen, kann somit im kantonalen Beschwerdeverfahren nicht ein- getreten werden. Anzumerken bleibt, dass die Referentin - wie in der Beschwerde erwähnt - vom Vertreter der Beschwerdegegnerin anlässlich der Berufungsverhandlung wissen wollte, was der gebührende Unterhalt aus seiner Sicht umfasse, wie sich dieser zusammensetze und ob es aus seiner Sicht das erweiterte Existenzmini- mum der Beschwerdegegnerin plus die Altersvorsorge sei oder ob dazu noch ein Anteil am Freibetrag dazukomme (OG Prot. S. 45). Inwiefern dadurch die richterli- che Fragepflicht zu extensiv ausgeübt worden wäre, ist nicht ersichtlich. Der Be- schwerdeführer verkennt, dass sogar alle sich aus Beilagen zu Rechtsschriften ergebenden Tatsachen als behauptet zu gelten haben, sofern die Beilagen in der Rechtsschrift ausdrücklich zum integrierenden Bestandteil derselben erklärt wer- den. Wenn Beilagen in einer Rechtsschrift bloss erwähnt werden oder wenn dar- auf verwiesen wird, so gelten sie (nur) im Umfang der Verweisung als von der Partei vorgebracht (ZR 95 Nr. 12). Vorliegend hat die Beschwerdegegnerin ihre Lebenshaltungskosten nicht nur in einer Beilage, sondern in einem Anhang zur Berufungsantwort aufgelistet. Dieser Anhang - auf welchen die Beschwerdegeg- nerin in ihrer Rechtsschrift verwies (OG act. 111 S. 6) - bildet per definitionem Be- standteil der Rechtsschrift. Soweit der Beschwerdeführer geltend macht, die Vo- rinstanz habe nicht behauptete Tatsachen berücksichtigt bzw. die Beschwerde- gegnerin zu nicht behaupteten Tatsachen befragt, geht dieser Einwand fehl. Ent- sprechend ist auch nicht zu beanstanden, wenn das Gericht aufgrund der von der</w:t>
      </w:r>
    </w:p>
    <w:p>
      <w:r>
        <w:t>- 10 - Beschwerdegegnerin eingereichten Berechnung entsprechende Anträge ableitete. Dass die Vorinstanz einzelne Bedarfsposten berücksichtigt hätte, welche von der Beschwerdegegnerin nicht belegt worden wären, macht der Beschwerdeführer nicht geltend und er setzt sich mit den konkreten diesbezüglichen Erwägungen der Vorinstanz (KG act. 2 S. 22 ff.) auch nicht auseinander. Im Übrigen weist die Beschwerde nicht nach, dass die Vorinstanz der Beschwerdegegnerin überhaupt einen Anteil am Freibetrag zugesprochen hätte. Insoweit fehlte es der Beschwer- de auch am Nachweis eine Nachteils zu Lasten des Beschwerdeführers.</w:t>
      </w:r>
    </w:p>
    <w:p>
      <w:r>
        <w:rPr>
          <w:b/>
        </w:rPr>
        <w:t>E. 4.2</w:t>
      </w:r>
    </w:p>
    <w:p>
      <w:r>
        <w:t>a) Im Weiteren rügt der Beschwerdeführer eine Verletzung der Dispositi- onsmaxime, indem im Bedarf der Beschwerdegegnerin eine Rückstellung für die Altersvorsorge von Fr. 700.-- berücksichtigt worden sei, obschon dies von der Be- schwerdegegnerin nicht geltend gemacht worden sei (KG act. 1 S. 18 Ziff. 24). b) Gemäss der Dispositionsmaxime darf das Gericht einer Partei weder mehr noch anderes zusprechen, als sie selbst verlangt, noch weniger, als die gegnerische Partei anerkannt hat (§ 54 Abs. 2 ZPO). Massgebend für die Frage, ob eine Verletzung der Dispositionsmaxime vorliegt, sind nur die gestellten Anträ- ge im Vergleich zum Urteil; auf die Begründung kommt es nicht an (ZR 94 Nr. 16, Erw. V.; Kass.-Nr. 2001/279 vom 28.01.2001 i.S. M., Erw. II.5.b; BGE 119 II 396; Frank/Sträuli/ Messmer, a.a.O., N 14a zu § 54 ZPO). c) Die Beschwerdegegnerin beantragte im Berufungsverfahren die Zuspre- chung einer monatlichen Unterhaltsrente in der Höhe von Fr. 2'070.-- (OG act. 111 S. 2). Die Vorinstanz kam im angefochtenen Urteil zum Schluss, der Be- schwerdeführer sei zur Leistung einer monatlichen Unterhaltsrente in der Höhe von Fr. 1'800.-- zu verpflichten (KG act. 2 S. 34). Nach dem Gesagten erweist sich somit die Kritik des Beschwerdeführers als haltlos.</w:t>
      </w:r>
    </w:p>
    <w:p>
      <w:r>
        <w:rPr>
          <w:b/>
        </w:rPr>
        <w:t>E. 4.3</w:t>
      </w:r>
    </w:p>
    <w:p>
      <w:r>
        <w:t>Mit den Ausführungen unter Ziff. 25 der Beschwerdeschrift bemängelt der Beschwerdeführer, das Obergericht habe bei der Ermittlung des hypotheti- schen Bedarfs der Beschwerdegegnerin im Rentenalter willkürliche Tatsachen- feststellungen getroffen und der Entscheid beinhalte Rechnungs- und Überle- gungsfehler (KG act. 1 S. 18 ff.).</w:t>
      </w:r>
    </w:p>
    <w:p>
      <w:r>
        <w:t>- 11 - a) Wenn der Beschwerdeführer zunächst vorbringt, der von der Vorinstanz berücksichtigte Betrag von Fr. 700.-- pro Monat zur Äufnung einer zusätzlichen Altersvorsorge stehe in einer unhaltbaren Diskrepanz zu dem im angefochtenen Entscheid festgehaltenen Fehlbetrag bei Altersrücktritt von Fr. 200.--, so wird mit diesem Einwand letztlich geltend gemacht, der Beschwerdegegnerin sei ein un- angemessen hoher Betrag für die Altersvorsorge zugesprochen worden. Ob die Vorinstanz der Beschwerdegegnerin angesichts der tatsächlichen Feststellungen aber eine angemessenen Altersvorsorge im Sinne von Art. 125 ZGB zugebilligt hat, beurteilt sich nach Bundesrecht. Im kantonalen Beschwerdeverfahren ist auf die Rüge nicht einzutreten. b) Was der Beschwerdeführer unter Ziff. 25 lit. b vorbringt, beschränkt sich auf appellatorische Kritik. Der Beschwerdeführer stellt der vorinstanzlichen Erwä- gung seine eigene Auffassung entgegen. Soweit es sich überhaupt um eine im kantonalen Beschwerdeverfahren zu prüfende Rüge handelte - die Vorinstanz er- wog, gewisse mit der Zeit altersbedingt wegfallende Kosten wie diejenigen für das Auto dürften durch altersbedingte Zusatzkosten im Bereich Gesundheit und Pfle- ge jedenfalls kompensiert werden (KG act. 2 S. 27) -, könnte darauf nicht einge- treten werden. c) Schliesslich bringt der Beschwerdeführer vor, das Obergericht habe bei der Beurteilung des Bedarfs der Beschwerdegegnerin im AHV-Alter nicht beach- tet, dass sich aufgrund einer Einkommensreduktion im Rentenalter auch eine Re- duktion der Steuerbelastung ergeben werde, womit der Bedarf der Beschwerde- gegnerin auch ohne zusätzliche Rückstellungen für die Altersvorsorge wieder ge- deckt wäre (KG act. 1 S. 19 f. Ziff. 25 lit. c). Die Vorinstanz erwog, insgesamt könne die Beschwerdegegnerin voraus- sichtlich mit einem Renteneinkommen von ungefähr Fr. 4'125.-- rechnen. Von ei- ner gesicherten Altersvorsorge könne damit nicht die Rede sein. Bereits heute wäre bei diesem Einkommen der gebührende Unterhalt der Beschwerdegegnerin (ohne Altersvorsorge) nach Abzug der durch eine Aufgabe der Berufstätigkeit wegfallenden Berufskosten (Fr. 130.-- auswärtiges Essen, Fr. 80.-- Fahrten zum Arbeitsplatz) um rund Fr. 200.-- nicht gedeckt. Ohne zusätzliche Mittel für die Al-</w:t>
      </w:r>
    </w:p>
    <w:p>
      <w:r>
        <w:t>- 12 - tersvorsorge bestehe damit die ernstliche Gefahr, dass die Beschwerdegegnerin ihren gebührenden Unterhalt im Alter nicht mehr aus eigener Kraft werde finanzie- ren können (KG act. 2 S. 26 f.). Der Beschwerdeführer übersieht bei seiner Argumentation, dass die Vorin- stanz keine verbindliche tatsächliche Feststellung über den Bedarf der Beschwer- degegnerin im Zeitpunkt ihres Eintrittes in das AHV-Alter getroffen hat. Eine sol- che Feststellung wäre über eine Zeitspanne von mehr als zehn Jahren auch kaum möglich. Soweit der Einwand auf den Vorwurf abzielt, die Vorinstanz habe im Zu- sammenhang mit der Festlegung eines Betrages für die Altersvorsorge der Be- schwerdegegnerin massgebliche Aspekte unberücksichtigt gelassen, so beurteilt sich dies wiederum nach materiellem Bundesrecht. Im kantonalen Beschwerde- verfahren ist die Prüfung dieser Frage demzufolge nicht möglich.</w:t>
      </w:r>
    </w:p>
    <w:p>
      <w:r>
        <w:rPr>
          <w:b/>
        </w:rPr>
        <w:t>E. 5</w:t>
      </w:r>
    </w:p>
    <w:p>
      <w:r>
        <w:t>Zusammenfassend ergibt sich somit, dass der Beschwerdeführer keinen Nichtigkeitsgrund nachzuweisen vermag. Die Beschwerde ist abzuweisen, soweit darauf eingetreten werden kann. II I. 1. Beiden Parteien wurde bereits im erstinstanzlichen Verfahren die unent- geltliche Prozessführung bewilligt und je ein unentgeltlicher Rechtsbeistand be- stellt (ER act. 85). Die erst- bzw. vorinstanzliche Bewilligung der unentgeltlichen Rechtspflege gilt im Rechtsmittelverfahren grundsätzlich weiter, soweit die Rechtsmittelinstanz nicht einen selbstständigen Entscheid fällt (§ 90 Abs. 2 ZPO). Vorliegend sind keine Gründe ersichtlich, diesbezüglich einen solchen Entscheid zu fällen. Dies gilt insbesondere auch für den Beschwerdeführer, welchem nach den Feststellungen der Vorinstanz bei Berücksichtigung des erweiterten Exi- stenzminimums und der Unterhaltsverpflichtung ein Überschuss von monatlich Fr. 1'962.-- verbleibt (vgl. KG act. 2 S. 30 f.). Aus dem obergerichtlichen Urteil geht nämlich hervor, dass die Kinder der Parteien, trotz zwischenzeitlich einge- tretener Mündigkeit, weiterhin auf die (finanzielle) Unterstützung durch den Be-</w:t>
      </w:r>
    </w:p>
    <w:p>
      <w:r>
        <w:t>- 13 - schwerdeführer - zumindest die Tochter A. wohl ungefähr im Rahmen der erstin- stanzlich noch festgelegten Unterhaltsbeiträge (vgl. ER act. 92 bzw. OG act. 101 S. 21) - angewiesen sind (vgl. KG act. 2 S. 8 und S. 15). Vor diesem Hintergrund ist vom Entzug der unentgeltlichen Rechtspflege abzusehen. 2. Ausgangsgemäss wird der Beschwerdeführer kosten- und entschädi- gungspflichtig (§§ 64 Abs. 2 und 68 ZPO). Zufolge der ihm gewährten unentgeltli- chen Prozessführung sind die Kosten einstweilen auf die Gerichtskasse zu neh- men. Die Nachzahlungspflicht gemäss § 92 ZPO bleibt vorbehalten. Da die Bewil- ligung der unentgeltlichen Rechtspflege nicht von der Pflicht zur Leistung einer Prozessentschädigung an die Gegenpartei befreit (Frank/Sträuli/Messmer, a.a.O., N 2 zu § 84 ZPO und N 1 zu § 85 ZPO), ist der Beschwerdeführer überdies zu verpflichten, der (ebenfalls) unentgeltlich vertretenen Beschwerdegegnerin bzw. deren Rechtsvertreter (§ 89 Abs. 1 ZPO) für das Kassationsverfahren eine Pro- zessentschädigung zu entrichten (§ 68 Abs. 1 ZPO), welche, sollte sie sich als uneinbringlich erweisen, aus der Gerichtskasse entrichtet würde (§ 89 Abs. 2 ZPO). Der Anspruch auf die unerhältliche Prozessentschädigung geht in diesem Fall auf die Gerichtskasse über (§ 89 Abs. 3 ZPO). Dem unentgeltlichen Rechtsvertreter des Beschwerdeführers, Rechtsanwalt Dr. iur. ____, ist für seine Bemühungen und Auslagen im vorliegenden Kassati- onsverfahren eine nach den Vorschriften der Anwaltsgebührenverordnung (An- wGebV) zu bemessende Entschädigung aus der Gerichtskasse auszurichten (§ 89 Abs. 2 ZPO). Auch diesbezüglich bleibt die Nachzahlungspflicht des Be- schwerdeführers gemäss § 92 ZPO vorbehalten.</w:t>
      </w:r>
    </w:p>
    <w:p>
      <w:r>
        <w:t>- 14 -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