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HG150229 vom 8. Januar 2018</w:t>
      </w:r>
    </w:p>
    <w:p>
      <w:r>
        <w:t>Zh Handelsgericht, 2018-01-08, DE</w:t>
      </w:r>
    </w:p>
    <w:p>
      <w:r>
        <w:rPr>
          <w:b/>
        </w:rPr>
        <w:t xml:space="preserve">Quelle: </w:t>
      </w:r>
      <w:r>
        <w:t>https://mcp.opencaselaw.ch/entscheid/zh_handelsgericht_HG150229</w:t>
      </w:r>
    </w:p>
    <w:p>
      <w:r>
        <w:t>FR: ZH_HANDELSGERICHT HG150229 du 8 janvier 2018</w:t>
      </w:r>
    </w:p>
    <w:p>
      <w:r>
        <w:t>IT: ZH_HANDELSGERICHT HG150229 del 8 gennaio 2018</w:t>
      </w:r>
    </w:p>
    <w:p>
      <w:pPr>
        <w:pStyle w:val="Heading2"/>
      </w:pPr>
      <w:r>
        <w:t>Erwägungen</w:t>
      </w:r>
    </w:p>
    <w:p>
      <w:r>
        <w:rPr>
          <w:b/>
        </w:rPr>
        <w:t>E. 1</w:t>
      </w:r>
    </w:p>
    <w:p>
      <w:r>
        <w:t>Eintretensvoraussetzungen Die örtliche und sachliche Zuständigkeit des Handelsgerichts des Kantons Zürich ist gegeben (Art. 15 DSG i.V.m. Art. 28 und Art. 28a ZGB i.V.m. Art. 20 lit. a ZPO sowie Art. 6 Abs. 1 ZPO und § 44 lit. b GOG). Das Verfahren wurde mittels Klage gehörig eingeleitet (Art. 220 ZPO). Vollmachten wurden beigebracht (act. 2A-2D; act. 23A-23B). Auch haben die Parteien die von ihnen jeweils geforderten Vor- schüsse und Sicherheiten fristgerecht geleistet (act. 19; act. 29). Auf die Klage ist daher einzutreten (Art. 59 Abs. 1 ZPO).</w:t>
      </w:r>
    </w:p>
    <w:p>
      <w:r>
        <w:t>- 7 -</w:t>
      </w:r>
    </w:p>
    <w:p>
      <w:r>
        <w:rPr>
          <w:b/>
        </w:rPr>
        <w:t>E. 2</w:t>
      </w:r>
    </w:p>
    <w:p>
      <w:r>
        <w:t>Einfache Streitgenossenschaft Im vorliegenden Verfahren sollen Rechte und Pflichten zwischen den einzelnen Klägern und der Beklagten beurteilt werden, die auf gleichartigen Tatsachen und Rechtsgründen beruhen. Die Kläger bilden hierbei eine einfache Streitgenossen- schaft im Sinne von Art. 71 Abs. 1 ZPO.</w:t>
      </w:r>
    </w:p>
    <w:p>
      <w:r>
        <w:rPr>
          <w:b/>
        </w:rPr>
        <w:t>E. 2.1</w:t>
      </w:r>
    </w:p>
    <w:p>
      <w:r>
        <w:t>Anwendbarkeit des Datenschutzgesetzes</w:t>
      </w:r>
    </w:p>
    <w:p>
      <w:r>
        <w:rPr>
          <w:b/>
        </w:rPr>
        <w:t>E. 2.1.1</w:t>
      </w:r>
    </w:p>
    <w:p>
      <w:r>
        <w:t>Das Bundesgesetz über den Datenschutz (DSG) gilt für das Bearbeiten von Daten natürlicher und juristischer Personen durch private und Bundesorgane (Art. 2 Abs. 1 DSG). Dabei fallen unter den Begriff Personendaten alle Angaben, die sich auf eine bestimmte oder bestimmbare Person beziehen, wobei natürliche oder juristische Personen von der Bearbeitung betroffen sein können (Art. 3 lit. a und b DSG). Unter dem Begriff Bekanntgabe wird gemäss Art. 3 lit. f DSG das Zugänglichmachen von Personendaten wie das Einsichtgewähren, Weitergeben und Veröffentlichen verstanden. Eine Datenbekanntgabe setzt voraus, dass Per- sonen oder Behörden Zugang zu Informationen erhalten, die ihnen vorgängig</w:t>
      </w:r>
    </w:p>
    <w:p>
      <w:r>
        <w:t>- 10 - nicht bekannt waren (JÖHRI, in: ROSENTHAL/JÖHRI [HRSG.], Handkommentar zum Datenschutzgesetz, Zürich/Basel/Genf 2008 Art. 3 lit. f N 74 ff.).</w:t>
      </w:r>
    </w:p>
    <w:p>
      <w:r>
        <w:rPr>
          <w:b/>
        </w:rPr>
        <w:t>E. 2.1.2</w:t>
      </w:r>
    </w:p>
    <w:p>
      <w:r>
        <w:t>Die Beklagte beabsichtigt, einen Auszug aus der Leaver-Liste, welche die Namen und Funktionen der Kläger jeweils neben diversen Kontonummern und den Namen der an den Konten wirtschaftlich Berechtigten aufführt (fortan die "streitgegenständlichen Daten", act. 24/9 bzw. 38/94), an das DoJ zu übermitteln. Insgesamt sind darauf gemäss der Beklagten 47 Konten von US-Kunden der Be- klagten vermerkt, zu denen die Kläger eine Verbindung als Zeichnungsberechtigte gehabt haben sollen (fortan die "streitgegenständlichen Kontobeziehungen" oder die "streitgegenständlichen Konten"; act. 22 Rz. 24). Wie oben erläutert, stellt sich die Beklagte auf den Standpunkt, dass diese beab- sichtigte Datenlieferung keine Datenbekanntgabe im Sinne des Art. 3 lit. f DSG darstelle. Denn eine solche setze voraus, dass Personen oder Behörden Zugang zu Informationen erhielten, die ihnen vorgängig nicht bekannt gewesen seien (act. 22 Rz. 115). Dies sei bei der geplanten Datenübermittlung aber nicht der Fall; die streitgegenständlichen Daten seien dem DoJ schon bekannt: Denn im Rahmen des Selbstanzeigeverfahrens "OVDP" (Offshore Voluntary Disclosure Program) seien 27 der gesamthaft 47 streitgegenständlichen Kontobeziehungen durch die Bankkunden der Beklagten selbst beim US-Steueramt (Internal Reve- nue Service; fortan IRS) offengelegt worden. Dabei seien die Kläger ausdrücklich als Zeichnungsberechtigte hinsichtlich der betreffenden Konten genannt worden (act. 22 Rz. 37 und 116; act. 37 Rz. 32 ff.; act. 38/23-177). Obwohl das OVDP vom IRS durchgeführt werde, sei es "gänzlich weltfremd" anzunehmen, das DoJ habe sich die streitgegenständlichen Daten nicht beschafft. Denn es stehe fest, dass die US-Behörden ihre Steuerdaten austauschen würden (act. 37 Rz. 81). Die Kläger bestreiten diese Ausführungen; es sei nicht bewiesen, dass ihre Na- men oder überhaupt die streitgegenständlichen Kontobeziehungen im Rahmen des OVDP dem IRS offengelegt worden seien. Doch selbst wenn von einer dies- bezüglichen Datenlieferung an den IRS ausgegangen würde, fehle der Beweis für die Weiterleitung der Daten an das DoJ (act. 33 Rz. 40 ff.).</w:t>
      </w:r>
    </w:p>
    <w:p>
      <w:r>
        <w:t>- 11 -</w:t>
      </w:r>
    </w:p>
    <w:p>
      <w:r>
        <w:rPr>
          <w:b/>
        </w:rPr>
        <w:t>E. 2.1.3</w:t>
      </w:r>
    </w:p>
    <w:p>
      <w:r>
        <w:t>Die von der Beklagten geplante Datenlieferung an das DoJ stellt grundsätz- lich eine Bekanntgabe gemäss Art. 3 lit. f DSG dar. Indes bleibt der Einwand zu prüfen, wonach es in casu bloss um die Lieferung von bereits zugänglich gemach- ten Daten gehe, was der Anwendbarkeit des DSG entgegenstehen könnte. Dass die streitgegenständlichen Daten dem DoJ bereits bekannt sein sollen, ist eine von der Beklagten zu beweisende Tatsachenbehauptung. Sie hat indes keine Beweismittel offeriert, die den entsprechenden Nachweis erbringen könnten.</w:t>
      </w:r>
    </w:p>
    <w:p>
      <w:r>
        <w:rPr>
          <w:b/>
        </w:rPr>
        <w:t>E. 2.1.3.1</w:t>
      </w:r>
    </w:p>
    <w:p>
      <w:r>
        <w:t>Bereits der Nachweis, dass die streitgegenständlichen Daten zumindest teilweise dem IRS offengelegt worden sind, misslingt der Beklagten. Zu diesem Zweck hat sie diverse Urkunden eingereicht, welche den US-Bezug der streitge- genständlichen Konten, deren allfällige Offenlegung im Rahmen des OVDP und die Zeichnungsberechtigung der Kläger belegen sollen (act. 38/23-177). Darunter sind etwa Unterlagen von Bankkunden der Beklagten, welche ihre Teil- nahme am OVDP oder ihre diesbezügliche Bereitschaft bestätigen (bspw. act. 38/34, 51). Zudem liegen Schreiben des IRS betreffend die Berechtigung zur Teilnahme am OVDP im Recht, in welchen Kunden der Beklagten aufgefordert werden, den sog. "Voluntary Disclosure Letter" mit Angaben über nicht deklarier- tes Auslandvermögen einzureichen (act. 38/60, 167). Doch keines der offerierten Beweismittel zeigt auf, welche konkreten Informationen – insbesondere betreffend die Kläger – dem IRS im Rahmen des OVDP tatsächlich übermittelt worden sind. Es kann daher auch darauf verzichtet werden, die besagten Urkunden (act. 38/23- 177) in der offerierten ungeschwärzten Fassung einzuholen (act. 22 Rz. 4). Im Übrigen erwähnt die Beklagte in diesem Zusammenhang, dass ihr die Unterla- gen aus OVDP-Verfahren von ihren Kunden in der Regel nicht vollständig oder gar nicht eingereicht würden. Jedoch wäre es "höchst töricht" von einem Bank- kunden, "die Bank vom Bankgeheimnis zu entbinden und dann nicht am OVDP teilzunehmen". Zudem unterliege ein Teilnehmer "umfassender Kooperations- pflicht" und der IRS könne "nachfragen", falls etwa Kundenberater nicht offenge- legt würden (act. 37 Rz. 79 f.). Mit diesen Formulierungen legt die Beklagte selbst offen, letztlich bloss zu mutmassen und nicht beweisen zu können, ob und in wel-</w:t>
      </w:r>
    </w:p>
    <w:p>
      <w:r>
        <w:t>- 12 - chem Umfang die streitgegenständlichen Konten und vor allem Namen und Funk- tionen der Kläger gegenüber dem IRS tatsächlich offengelegt worden sind.</w:t>
      </w:r>
    </w:p>
    <w:p>
      <w:r>
        <w:rPr>
          <w:b/>
        </w:rPr>
        <w:t>E. 2.1.3.2</w:t>
      </w:r>
    </w:p>
    <w:p>
      <w:r>
        <w:t>Vor diesem Hintergrund erübrigt sich eine vertiefte Auseinandersetzung mit der beklagtischen Behauptung, wonach der IRS seine im OVDP gewonnenen Daten an das DoJ weiterleite. Die Einholung der offerierten schriftlichen Auskunft zu dieser Frage beim DoJ ist somit von vornherein nicht angezeigt (act. 37 Rz. 83). Die Auskunft wäre zudem nur von Interesse, wenn nachgewiesen werden könnte, dass die streitgegenständlichen Daten an das DoJ weitergeleitet worden sind. Ein solches Vorgehen würde aber die ernste Gefahr bergen, dass die Identi- tät der Kläger dem DoJ bekannt würde. Daher stellte die offerierte schriftliche Auskunft ohnehin kein taugliches Beweismittel dar, um – unter Wahrung der klä- gerischen Identität – die Übermittlung der streitgegenständlichen Daten an das DoJ zu beweisen. Selbst wenn also diese Daten dem IRS übermittelt worden sein sollten, wäre eine Bekanntgabe an das DoJ nicht bewiesen.</w:t>
      </w:r>
    </w:p>
    <w:p>
      <w:r>
        <w:rPr>
          <w:b/>
        </w:rPr>
        <w:t>E. 2.1.4</w:t>
      </w:r>
    </w:p>
    <w:p>
      <w:r>
        <w:t>Der Beklagten gelingt nach dem Gesagten der Beweis nicht, dass die streitgegenständlichen Daten dem DoJ bereits bekannt sind. Es handelt sich da- bei lediglich um eine (vage) Vermutung. Aus klägerischer Sicht droht daher aktuell die Bekanntgabe von Personendaten im Sinne von Art. 3 lit. f DSG an das DoJ, weshalb die Bestimmungen des DSG vorliegend anwendbar sind.</w:t>
      </w:r>
    </w:p>
    <w:p>
      <w:r>
        <w:rPr>
          <w:b/>
        </w:rPr>
        <w:t>E. 2.2</w:t>
      </w:r>
    </w:p>
    <w:p>
      <w:r>
        <w:t>Persönlichkeitsverletzende Datenbearbeitung Wer Personendaten bearbeitet, darf dabei die Persönlichkeit der betroffenen Per- son nicht widerrechtlich verletzen (Art. 12 Abs. 1 DSG). Widerrechtlich im Sinne von Art. 12 Abs. 1 DSG ist eine Verletzung durch Datenbearbeitung, wenn sie nicht durch Einwilligung des Verletzten, durch ein überwiegendes privates oder öf- fentliches Interesse oder durch Gesetz gerechtfertigt ist (Art. 13 Abs. 1 DSG).</w:t>
      </w:r>
    </w:p>
    <w:p>
      <w:r>
        <w:rPr>
          <w:b/>
        </w:rPr>
        <w:t>E. 2.3</w:t>
      </w:r>
    </w:p>
    <w:p>
      <w:r>
        <w:t>Unrechtmässige Datenbekanntgabe in die USA</w:t>
      </w:r>
    </w:p>
    <w:p>
      <w:r>
        <w:rPr>
          <w:b/>
        </w:rPr>
        <w:t>E. 2.3.1</w:t>
      </w:r>
    </w:p>
    <w:p>
      <w:r>
        <w:t>Die Beklagte beabsichtigt die Bekanntgabe von Personendaten der Kläger in die USA. Da somit die Bekanntgabe von Personendaten ins Ausland droht, darf diese nicht nur keine widerrechtliche Persönlichkeitsverletzung nach Art. 12 DSG</w:t>
      </w:r>
    </w:p>
    <w:p>
      <w:r>
        <w:t>- 13 - bewirken, sondern muss zusätzlich den Rechtmässigkeitsvoraussetzungen von Art. 6 DSG genügen. Die Einhaltung dieser Voraussetzungen ist vorab zu prüfen, da Art. 6 DSG eine in sich geschlossene und strengere Sonderregelung darstellt, deren Grundsätze (und Rechtfertigungsgründe) bei jeder Datenbekanntgabe ins Ausland – nebst den anderen Bestimmungen des DSG – berücksichtigt werden müssen (NOUREDDINE, in: PASSADELIS/ROSENTHAL/THÜR [HRSG.], Datenschutzrecht – Beraten in Privatwirtschaft und öffentlicher Verwaltung, Basel 2015, Rz. 3.127).</w:t>
      </w:r>
    </w:p>
    <w:p>
      <w:r>
        <w:rPr>
          <w:b/>
        </w:rPr>
        <w:t>E. 2.3.2</w:t>
      </w:r>
    </w:p>
    <w:p>
      <w:r>
        <w:t>Gemäss Art. 6 Abs. 1 DSG gilt als schwerwiegende Gefährdung der Per- sönlichkeit von Gesetzes wegen (d.h. im Sinne einer unwiderlegbaren Vermu- tung) jede Bekanntgabe in ein Land, welches über keine angemessene Daten- schutzgesetzgebung verfügt (ROSENTHAL, in: ROSENTHAL/JÖHRI [HRSG.], a.a.O., Art. 6 Abs. 1 N. 27).</w:t>
      </w:r>
    </w:p>
    <w:p>
      <w:r>
        <w:rPr>
          <w:b/>
        </w:rPr>
        <w:t>E. 2.3.3</w:t>
      </w:r>
    </w:p>
    <w:p>
      <w:r>
        <w:t>Die Beklagte führt aus, dass entgegen der klägerischen Ansicht durch die Bekanntgabe der streitgegenständlichen Daten an das DoJ keine schwerwiegen- de Persönlichkeitsverletzung drohe (act. 22 Rz. 139). Für die Begründung einer solchen genüge es nicht, bloss auf die Staatenliste des EDÖB abzustellen. Viel- mehr müsse abgeklärt werden, ob "die Übermittlung der konkret in Frage stehen- den Daten an den konkret in Frage stehenden Empfänger im Drittstaat zu einer schwerwiegenden Gefährdung der Persönlichkeit führe". Art. 6 DSG solle vorab die Datenübermittlung zwischen Privaten verhindern, wenn die Daten in einen Staat gelangen, wo sie dem Zugang Dritter offenstehen. Diese Gefahr bestehe vorliegend aber nicht; die Daten würden bloss an die zuständigen Behörden gelie- fert, wobei Unbefugte keinen Zugriff hätten (act. 37 Rz. 117). Zudem weist die Beklagte darauf hin, dass in der aktuellen Staatenliste des EDÖB die Vereinigten Staaten von Amerika als Land mit angemessenem Daten- schutz unter bestimmten Voraussetzungen verzeichnet seien (act. 39 und 40).</w:t>
      </w:r>
    </w:p>
    <w:p>
      <w:r>
        <w:rPr>
          <w:b/>
        </w:rPr>
        <w:t>E. 2.3.4</w:t>
      </w:r>
    </w:p>
    <w:p>
      <w:r>
        <w:t>Das hiesige Handelsgericht und anschliessend das Bundesgericht haben bereits (mehrfach) festgehalten, dass die USA nicht über eine Gesetzgebung ver- fügen, die einen angemessenen Datenschutz im Sinne von Art. 6 Abs. 1 DSG gewährleistet (Urteil des Bundesgerichts 4A_83/2016 vom 22. September 2016, E. 3.1; Urteile des Handelsgerichts des Kantons Zürich HG150018-O vom</w:t>
      </w:r>
    </w:p>
    <w:p>
      <w:r>
        <w:t>- 14 - 1. September 2017, E. 2.3.4.3.; HG150254-O vom 21. Juni 2017, E. II.2.2.1.; HG140186-O vom 16. Dezember 2015, E. 5.3.1; HG150048-O vom 14. Juni 2016, E. 4.1. m.w.H.). Tatsächlich attestiert die aktuelle Länderliste des EDÖB den Vereinigten Staaten von Amerika einen angemessenen Datenschutz unter bestimmten Voraussetzungen (vgl. act. 40). Konkret garantieren amerikanische Datenbearbeiter einen angemessenen Schutz im Sinne von Art. 6 Abs. 1 DSG, wenn sie für das Swiss-US Privacy Shield zertifiziert sind und den EDÖB demzu- folge als Aufsichtsorgan anerkennen. Die seit dem 12. April 2017 bestehende Möglichkeit zur Zertifikation für das Swiss-US Privacy Shield gilt jedoch nur für die Datenübermittlung an US-Privatunternehmen; Behörden können sich nicht zertifi- zieren lassen ("Privacy Shield – das Wichtigste in Kürze", abrufbar unter: www.edoeb.admin.ch/daten-schutz). Somit führt eine Bekanntgabe von Perso- nendaten an eine US-Behörde nach wie vor automatisch zu einer schwerwiegen- den Persönlichkeitsgefährdung. Es geht bei Art. 6 DSG – entgegen der Meinung der Beklagten – auch nicht da- rum, dass gemäss DSG bloss oder insbesondere die Datenübermittlung zwischen Privaten verhindert werden soll. Ebenso wenig ist im konkreten Fall speziell zu überprüfen, ob die Übermittlung der streitgegenständlichen Daten in die USA tat- sächlich zu einer schwerwiegenden Gefährdung der klägerischen Persönlichkeits- rechte führen würde. Da vorliegend Daten in ein Land übermittelt werden sollen, das über keine Gesetzgebung zu einem angemessenen Datenschutz verfügt, was wie erwähnt von Gesetzes wegen bereits eine schwerwiegende Gefährdung der Persönlichkeit darstellt, braucht auf die beklagtischen Vorbringen hinsichtlich der Anwendbarkeit von Art. 6 DSG nicht weiter eingegangen zu werden.</w:t>
      </w:r>
    </w:p>
    <w:p>
      <w:r>
        <w:rPr>
          <w:b/>
        </w:rPr>
        <w:t>E. 2.3.5</w:t>
      </w:r>
    </w:p>
    <w:p>
      <w:r>
        <w:t>Demnach droht durch die beabsichtigte Datenübermittlung an das DoJ oh- ne Weiteres eine schwerwiegende Persönlichkeitsverletzung der Kläger nach Art. 6 Abs. 1 DSG, welche nur bei Vorliegen eines Rechtfertigungsgrundes ge- mäss Art. 6 Abs. 2 DSG nicht widerrechtlich wäre.</w:t>
      </w:r>
    </w:p>
    <w:p>
      <w:r>
        <w:t>- 15 -</w:t>
      </w:r>
    </w:p>
    <w:p>
      <w:r>
        <w:rPr>
          <w:b/>
        </w:rPr>
        <w:t>E. 2.4</w:t>
      </w:r>
    </w:p>
    <w:p>
      <w:r>
        <w:t>Rechtfertigungsgründe gemäss Art. 6 Abs. 2 DSG</w:t>
      </w:r>
    </w:p>
    <w:p>
      <w:r>
        <w:rPr>
          <w:b/>
        </w:rPr>
        <w:t>E. 2.4.1</w:t>
      </w:r>
    </w:p>
    <w:p>
      <w:r>
        <w:t>Anwendbarkeit von Art. 6 Abs. 2 DSG Die Kläger halten dafür, dass eine schwerwiegende Persönlichkeitsverletzung nach Art. 6 Abs. 1 DSG gar nie gerechtfertigt sein könnte (act. 1 Rz. 165). Das trifft indes nicht zu. Gemäss Art. 6 Abs. 2 lit. a-g DSG sind bei einer schwerwie- genden Persönlichkeitsverletzung durch eine Datenlieferung ins Ausland ohne genügende Gesetzgebung durchaus Rechtfertigungsmöglichkeiten vorgesehen.</w:t>
      </w:r>
    </w:p>
    <w:p>
      <w:r>
        <w:rPr>
          <w:b/>
        </w:rPr>
        <w:t>E. 2.4.2</w:t>
      </w:r>
    </w:p>
    <w:p>
      <w:r>
        <w:t>Rechtfertigungsgrund gemäss Art. 6 Abs. 2 lit. d DSG</w:t>
      </w:r>
    </w:p>
    <w:p>
      <w:r>
        <w:rPr>
          <w:b/>
        </w:rPr>
        <w:t>E. 2.4.2.1</w:t>
      </w:r>
    </w:p>
    <w:p>
      <w:r>
        <w:t>Vorliegend kommt als Rechtfertigungsgrund für die (angestrebte) grenz- überschreitende Datenlieferung einzig die Wahrung eines überwiegenden öffentli- chen Interesses im Sinne von Art. 6 Abs. 2 lit. d DSG in Frage, zumal die Beklag- te keinen anderen Rechtfertigungsgrund anruft.</w:t>
      </w:r>
    </w:p>
    <w:p>
      <w:r>
        <w:rPr>
          <w:b/>
        </w:rPr>
        <w:t>E. 2.4.2.2</w:t>
      </w:r>
    </w:p>
    <w:p>
      <w:r>
        <w:t>Gemäss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Einzelfälle, also konkrete Situationen; die systematische und regelmässige Datenbekanntgabe wird dadurch nicht gerechtfertigt. Dennoch kön- nen die übermittelten Daten eine oder mehrere Personen betreffen (zum Ganzen: BSK DSG-MAURER-LAMBROU/STEINER, 3. Aufl., Basel 2014, Art. 6 N. 32 f.; PASSA- DELIS, in: PASSADELIS/ROSENTHAL/THÜR [HRSG.], Datenschutzrecht, Beraten in Pri- vatwirtschaft und öffentlicher Verwaltung, Basel 2015, Ziff. 6.59 ff; EPI- NEY/FASNACHT, in: BELSER/EPINEY/WALDMANN [HRSG.], Datenschutzrecht, Grundla- gen und öffentliches Recht, Bern 2011, § 10 Rz. 23). Da eine Widerrechtlichkeit vermutet wird, trifft die "Verletzerin" (also diejenige, welche die Daten bekanntge- ben will) die Beweislast für das Vorliegen eines Rechtfertigungsgrundes nach Art. 6 Abs. 2 DSG (BSK DSG-RAMPINI, a.a.O., Art. 15 N 3).</w:t>
      </w:r>
    </w:p>
    <w:p>
      <w:r>
        <w:t>- 16 - Als unerlässlich – d.h. als notwendig – erachtet das Bundesgericht eine Datenlie- ferung etwa dann, wenn ohne sie davon auszugehen wäre, dass der Steuerstreit mit den USA erneut eskalieren und damit insgesamt der schweizerische Finanz- platz in Mitleidenschaft gezogen sowie der Ruf der Schweiz als zuverlässige Ver- handlungspartnerin beeinträchtigt werden würde (Urteil des Bundesgerichts 4A.83/2016 vom 22. September 2016, E. 3.3.4.). Das Bundesgericht hat im ge- nannten Urteil eine Datenlieferung im Rahmen des US-Programms als unzulässig beurteilt, weil diese ohne konkret drohende Anklageerhebung seitens der US- Behörden im Urteilszeitpunkt nicht notwendig war, um (überwiegende) öffentliche Interessen zu wahren (Urteil des Bundesgerichts 4A_83/2016 vom 22. September 2016, E. 3.4.3 in fine). Die Unerlässlichkeit im Sinne von Art. 6 Abs. 2 lit. d DSG muss im Urteilszeitpunkt vorliegen. Ob die Lieferung von Daten unerlässlich ist, um ein überwiegendes öffentliches Interesse zu wahren (bzw. um Rechtsansprüche vor einem Gericht auszuüben/durchzusetzen), ist stets für den konkreten Einzelfall zu beurteilen. Dabei ist gemäss Bundesgericht die (prozessual zu berücksichtigende) Veränderung der tatsächlichen Situation (auch) materiell-rechtlich zu berücksichtigen.</w:t>
      </w:r>
    </w:p>
    <w:p>
      <w:r>
        <w:rPr>
          <w:b/>
        </w:rPr>
        <w:t>E. 2.4.2.3</w:t>
      </w:r>
    </w:p>
    <w:p>
      <w:r>
        <w:t>Nach Auffassung der Beklagten droht eine für sie existenzbedrohende Strafanklage, falls die streitgegenständlichen Daten nicht vollständig an das DoJ übermittelt werden. Sie habe mit dem DoJ ein NPA vereinbart, mit dessen Ab- schluss eine Datenlieferung gemäss Ziff. II.D.2. des US-Programms fällig werde. Dazu würden auch die Namen der Kläger gehören, welche für die streitgegen- ständlichen Konten zeichnungsberechtigt gewesen seien. Die Aufrechterhaltung des Schutzes durch das NPA hinge entscheidend davon ab, dass die vom DoJ verlangten Informationen zeitgerecht und vollständig übermittelt würden (act. 22 Rz. 27 ff. und 156 f.). Aufgrund verschiedener Verfahren von der Art des vorlie- genden habe die Beklagte die geforderten Daten bisher nicht vollständig liefern können. Das DoJ habe sie daher mit Schreiben vom 21. März 2016 (act. 38/22) unmissverständlich aufgefordert, die noch fehlenden Daten innert 30 Tagen zu lie- fern. Diese Frist sei jedoch erstreckt worden und die Beklagte befinde sich in Ver- handlungen mit dem DoJ betreffend Datennachlieferung. Anlässlich der mit be-</w:t>
      </w:r>
    </w:p>
    <w:p>
      <w:r>
        <w:t>- 17 - sagtem Schreiben anberaumten Telefonkonferenz vom 29. März 2016 habe das DoJ aber nochmals bekräftigt, auf der Datenlieferung zu bestehen. Mit diesem Vorgehen habe das DoJ die Grundlage für eine allfällige Kündigung des NPA und die nachfolgende Strafverfolgung der Beklagten gelegt. Notwendigkeit und Dring- lichkeit der Datenlieferungen seien damit deutlich gemacht (act. 37 Rz. 16 ff., 95). Die Verhinderung ihres Untergangs, welcher bei einer Strafanklage mit hoher Wahrscheinlichkeit drohe, liegt nach Auffassung der Beklagten im öffentlichen In- teresse: Die Beklagte sei nach wie vor von grosser Bedeutung für eine grosse Zahl von Mitarbeitern, Zulieferern und Kunden und ihr Untergang würde mit einem erheblichen Arbeitsplatzverlust einhergehen, den Schweizer Finanzmarkt erschüt- tern und den Ruf des Bankenplatzes Schweiz nachhaltig und schwer schädigen. Eine Verfolgung durch die US-Behörden würde im Übrigen nicht einfach mit der Liquidation der Beklagten enden. Vielmehr würden die Rechtsnachfolger, die Mut- tergesellschaft oder die Übernehmer der Kundenbeziehungen in die Pflicht ge- nommen. Das Überleben sowohl der J._____ wie auch der L._____ würden ebenso im öffentlichen Interesse der Schweiz liegen (act. 37 S. 27 ff. Rz. 86 ff.). Die Kläger bestreiten ein öffentliches Interesse an der geplanten Datenübermitt- lung, da vom US-Programm weder die Übermittlung der Daten von Organen der Bankkunden noch von den für diese Zeichnungsberechtigten verlangt würden (act. 33 Rz. 62 und 86). Zudem habe die Beklagte ihr operatives Geschäft an die L._____ verkauft, welche sich mehrheitlich in … [Europäischer Staat] Staatsbesitz befinde, und betreibe selbst gar kein Bankgeschäft mehr. Deshalb bestehe kein öffentliches Interesse an der Erhaltung der Beklagten (act. 33 Rz. 89). Ohnehin drohe der Beklagten gar keine Strafanklage durch das DoJ: Das Bundesgericht habe festgestellt, dass keine Gefahr einer Anklage bestehe, wenn einzelne Daten aufgrund eines gerichtlichen Entscheids nicht geliefert werden könnten (act. 33 Rz. 21). Weiter bestreiten die Kläger, dass das DoJ die Übermittlung der streitge- genständlichen Daten ausdrücklich verlangt habe. Gemäss Schreiben des DoJ vom 21. März 2016 hätten bloss einige der betroffenen Banken nicht alle mit dem Konto verbundenen Personen gemeldet. Ob die Beklagte dazu gehöre, sei nicht erstellt. Zudem wäre die Aufforderung in unzweideutiger Weise erfolgt, hätte das</w:t>
      </w:r>
    </w:p>
    <w:p>
      <w:r>
        <w:t>- 18 - DoJ von der Beklagten die streitgegenständlichen Daten wie im NPA vorgesehen verlangt (act. 46 Rz. 13 ff.).</w:t>
      </w:r>
    </w:p>
    <w:p>
      <w:r>
        <w:rPr>
          <w:b/>
        </w:rPr>
        <w:t>E. 2.4.2.4</w:t>
      </w:r>
    </w:p>
    <w:p>
      <w:r>
        <w:t>Es kann der klägerischen Ansicht nicht gefolgt werden, wonach das US- Programm die Übermittlung ihrer Namen und Funktionen nicht verlange, weil die Kläger "bloss" als Zeichnungsberechtigte für Bankkunden der Beklagten in Er- scheinung getreten sind. Das US-Programm sieht vor, dass die teilnehmende Bank betreffend Konten mit US-Bezug, welche während einer bestimmten Perio- de geschlossen wurden, unter anderem "the name and function of any relationship manager, (…), or other individual or entity functioning in a similar capacity known by the Bank to be affiliated with said account (…)" zu übermitteln hat (act. 3/13, S. 4, Ziff. II.D.2.b.v). Unter diese weit gefasste Beschreibung dürften ohne Weiteres auch Zeichnungsberechtigte für Konten mit US-Bezug fallen. Aufgrund der nachfolgen- den Erwägungen ist die endgültige Beantwortung dieser Frage vorliegend jedoch nicht von Relevanz. Die Beklagte sieht eine drohende Anklageerhebung durch das DoJ gegenwärtig. Diese pauschale Betrachtungsweise vernachlässigt allerdings das – auf den Ein- zelfall bezogene – Erfordernis der Unerlässlichkeit von Art. 6 Abs. 2 lit. d DSG. Damit von einer unerlässlichen bzw. notwendigen Datenlieferung gesprochen werden könnte, müsste die Anklageerhebung im Urteilszeitpunkt – wie erwähnt – konkret drohen; sie darf nicht bloss möglich sein. Wie nachfolgend darzustellen ist, zeigt die Beklagte allerdings nicht auf, dass das DoJ ihr konkret – d.h. gerade bezüglich der Nichtlieferung der in Frage stehenden Daten – angedroht hätte, das NPA zu widerrufen und Anklage zu erheben. Das zentrale Beweismittel der Beklagten, wonach das DoJ sie unmissverständlich (unter Androhung einer allfälligen Strafanklage) aufgefordert habe, die fehlenden Daten der Leaver-Liste innert 30 Tagen zu liefern, ist das bereits erwähnte Schreiben vom 21. März 2016, welches sich neben der Beklagten an sieben wei- tere Banken richtet. Darin bringt das DoJ Folgendes vor (act. 38/22): " […] None of the banks referenced above have provided complete II.D.2 informati- on as required by the terms of the non-prosecution agreement, and each must remediate this deficiency within 30 days of the electronic receipt of this letter.</w:t>
      </w:r>
    </w:p>
    <w:p>
      <w:r>
        <w:t>- 19 - For example, the following deficiencies are apparent at this time: First, […]. It ap- pears that all of these banks cut off their lists at earlier dates and failed to include all of the required U.S. Related Accounts. Second, all of these banks have re- dacted the identity of some U.S. financial insitutions that transferred funds into the account, […]. Third, some of the banks have failed to identify all individuals affi- liated with the account. […] and I would like to schedule a call with you within seven days to discuss this matter." Wie die Kläger zu Recht anmerken, wird aus diesem Schreiben nicht klar, ob die Beklagte zu den Banken gehört, die nicht alle mit den offenzulegenden Konten in Verbindung stehenden Personen genannt haben ("some of the banks have failed to identify all individuals affiliated with the account") oder ob das DoJ von der Beklagten bloss die Behebung der anderen erwähnten Mängel verlangt. Zum einen ergibt sich aus diesem Schreiben also nicht, dass das DoJ von der Beklagten die Nen- nung der Namen und Funktionen der Kläger verlangt hat. Zum anderen ist auch nicht ersichtlich, dass das DoJ der Beklagten direkt oder indirekt mit einer Ankla- ge gedroht hätte. Die Beklagte hingegen sieht in der Fristansetzung zur Mängel- behebung die Einleitung des Verfahrens betreffend Kündigung des NPA und Er- hebung einer Strafanklage. Konkret heisst es im NPA dazu (act. 24/10, S. 6): " In the event that the Tax Division determines that E._____ has breached this Ag- reement, the Tax Division agrees to provide E._____ with written notice of such breach prior to instituting any prosecution resulting from such breach. Within thirty (30) days of receipt of such notice, E._____ may respond to the Tax Division in writing to explain the nature and cirumstances of such breach, as well as the ac- tions E._____ has taken to address and remediate the situation, which explanati- on the Tax Divisions shall consider in determining whether to pursue prosecution of E._____." Demgemäss würde die Beklagte auf einen Vertragsbruch schriftlich hingewiesen und hätte dreissig Tage Zeit, schriftlich die Umstände des Vertragsbruchs zu er- klären und die zur Bereinigung eigeleiteten Massnahmen aufzuzeigen. Angesichts dieser Erklärung würde die Tax Division des DoJ dann über die Einleitung einer Strafverfolgung entscheiden. Die Behauptung der Beklagten, das DoJ habe mit</w:t>
      </w:r>
    </w:p>
    <w:p>
      <w:r>
        <w:t>- 20 - seinem Schreiben die Grundlage für das eben genannte Prozedere gelegt, ver- fängt nicht. Die Beklagte weist nicht nach und behauptet noch nicht einmal, dass sie aufgefordert worden wäre, innert dreissig Tagen schriftlich zu einem Vertrags- bruch Stellung zu nehmen. Insbesondere im Schreiben vom 21. März 2016 ist da- von keine Rede. Auch fehlt ein Nachweis, wonach die Tax Division des DoJ auf- grund oder zumindest für den Fall einer ausbleibenden oder nicht zufriedenstel- lenden Stellungnahme eine Strafanklage in Aussicht gestellt hat. Es ist somit nicht belegt, dass das DoJ ein Verfahren eingeleitet hat, welches androhungsgemäss in der Kündigung des NPA und einer Strafanklage enden könnte. Dass das DoJ seine Aufforderung nach vollständiger Datenübermittlung telefonisch wiederholt haben und sich zurzeit mit der Beklagten in einer nicht näher beschriebenen Ver- handlung betreffend die Datenlieferung befinden soll, vermag an der fehlenden konkreten Drohung einer Anklageerhebung nichts zu ändern. Die Unerlässlichkeit der Datenlieferung wurde nach dem Erwogenen somit nicht hinreichend dargetan.</w:t>
      </w:r>
    </w:p>
    <w:p>
      <w:r>
        <w:rPr>
          <w:b/>
        </w:rPr>
        <w:t>E. 2.4.2.5</w:t>
      </w:r>
    </w:p>
    <w:p>
      <w:r>
        <w:t>Im Weiteren ist darauf hinzuweisen, dass seit dem genannten Urteil des Bundesgerichts vom 22. September 2016 (4A_83/2016) bis heute keine tatsächli- chen Entwicklungen eingetreten sind, die im Hinblick auf vergleichbare Streitfälle eine andere als die bundesgerichtliche Einschätzung der Situation im Steuerstreit zwischen der Schweiz und den USA nahe legen würden. Auch bringt die Beklagte sonst nichts vor, was generell auf eine mittlerweile angespanntere Situation hin- deuten würde. Es ist zurzeit nicht ersichtlich, dass der Steuerstreit zwischen der Schweiz und den USA im Falle eines gerichtlichen Verbots zur Herausgabe der in Frage stehenden Daten erneut entfacht würde. Ohnehin kann die in Frage ste- hende Datenherausgabe zur Wahrung überwiegender öffentlicher Interessen (bzw. zur Ausübung/Durchsetzung von Rechtsansprüchen vor Gericht) heute auch deshalb nicht (mehr) allgemein als unerlässlich bezeichnet werden, weil die US-Behörden die mittlerweile von diversen schweizerischen Gerichten angeord- neten Verbote zur Datenherausgabe zu respektieren scheinen. Nicht zuletzt des- halb hiess denn auch das Handelsgericht des Kantons Zürich in mehreren gleich- gelagerten Fällen die entsprechenden Unterlassungsklagen gut (vgl. die [rechts-</w:t>
      </w:r>
    </w:p>
    <w:p>
      <w:r>
        <w:t>- 21 - kräftigen] Urteile HG150018-O vom 1. September 2017, HG150080-O vom 6. Juli 2017, HG150100-O vom 6. Juli 2017, HG150254-O vom 21. Juni 2017).</w:t>
      </w:r>
    </w:p>
    <w:p>
      <w:r>
        <w:rPr>
          <w:b/>
        </w:rPr>
        <w:t>E. 2.4.2.6</w:t>
      </w:r>
    </w:p>
    <w:p>
      <w:r>
        <w:t>Eine konkrete Bedrohungssituation für die Beklagte liegt im heutigen Zeitpunkt nicht vor. Die beabsichtigte Datenbekanntgabe kann demnach – für die Wahrung der von der Beklagten geltend gemachten öffentlichen Interessen (bzw. für die Ausübung/Durchsetzung der behaupteten Rechtsansprüche vor Gericht) – nicht als unerlässlich bezeichnet werden, womit kein Rechtfertigungsgrund ge- mäss Art. 6 Abs. 2 DSG vorliegt und die drohende schwerwiegende Persönlich- keitsverletzung bestehen bleibt. Damit erübrigt es sich, eine Abwägung der gel- tend gemachten öffentlichen Interessen und der diesen entgegenstehenden Inte- ressen der betroffenen Kläger vorzunehmen.</w:t>
      </w:r>
    </w:p>
    <w:p>
      <w:r>
        <w:rPr>
          <w:b/>
        </w:rPr>
        <w:t>E. 2.5</w:t>
      </w:r>
    </w:p>
    <w:p>
      <w:r>
        <w:t>Fazit Durch die geplante Datenübermittlung droht den Klägern nach dem Erwogenen eine widerrechtliche Persönlichkeitsverletzung. Folglich ist der beklagtische Ein- wand des fehlenden Rechtsschutzinteresses der Kläger obsolet geworden und das anbegehrte Unterlassungsbegehren ist grundsätzlich gutzuheissen.</w:t>
      </w:r>
    </w:p>
    <w:p>
      <w:r>
        <w:rPr>
          <w:b/>
        </w:rPr>
        <w:t>E. 2.6</w:t>
      </w:r>
    </w:p>
    <w:p>
      <w:r>
        <w:t>Eventualbegehren / Umfang des Verbots</w:t>
      </w:r>
    </w:p>
    <w:p>
      <w:r>
        <w:rPr>
          <w:b/>
        </w:rPr>
        <w:t>E. 2.6.1</w:t>
      </w:r>
    </w:p>
    <w:p>
      <w:r>
        <w:t>Die Beklagte ist der Auffassung, das klägerische Rechtsbegehren sei zu weit gefasst und daher eventualiter zumindest insoweit abzuweisen, als das bean- tragte Verbot nicht Personendaten betreffe und die Datenübermittlung unabhän- gig vom US-Programm an alle US-Behörden verbieten wolle. Das DSG biete keine Grundlage für ein Verbot, das nicht Personendaten betref- fen würde. Andere Angaben als Personendaten, etwa Art und Umfang der Ge- schäftsbeziehung zwischen den Parteien, seien vom Datenschutz nicht erfasst und dürften ausländischen Behörden übermittelt werden. Weiter gehe es vorlie- gend alleine um die Übermittlung von Daten an das DoJ im Rahmen des US- Programms. Eine Datenlieferung an eine andere US-Behörde ausserhalb des US- Programms sei nie zur Diskussion gestanden. Das von den Klägern verlangte</w:t>
      </w:r>
    </w:p>
    <w:p>
      <w:r>
        <w:t>- 22 - Verbot gehe daher über das hinaus, was notwendig sei, um die tatsächlich dro- hende Übermittlung zu verhindern (act. 22 Rz. 196 ff.; act. 37 Rz. 140 ff.). Sodann seien im klägerischen Rechtsbegehren die Adressaten der Strafandro- hung gem. Art. 292 StGB nicht unzweifelhaft bestimmbar. Namentlich sei nicht klar, wer "Geschäftsleiter" der Beklagten sein sollen (act. 37 Rz. 140 ff.).</w:t>
      </w:r>
    </w:p>
    <w:p>
      <w:r>
        <w:rPr>
          <w:b/>
        </w:rPr>
        <w:t>E. 2.6.2</w:t>
      </w:r>
    </w:p>
    <w:p>
      <w:r>
        <w:t>Die Kläger erwidern, das Verbot sei nicht auf das DoJ zu beschränken, da es für die Beklagte ansonsten ein Einfaches sei, die Anordnung durch eine Daten- lieferung an eine andere US-Behörde zu umgehen (act. 33 Rz. 164). Auch sei der Begriff "Geschäftsleiter" im klägerischen Begehren genügend bestimmt. Es hand- le sich dabei um Personen, welche ohne eine (formelle) Organstellung innezuha- ben, die Geschäfte der Beklagten oder Teile davon leiteten (act. 46 Rz. 56).</w:t>
      </w:r>
    </w:p>
    <w:p>
      <w:r>
        <w:rPr>
          <w:b/>
        </w:rPr>
        <w:t>E. 2.6.3</w:t>
      </w:r>
    </w:p>
    <w:p>
      <w:r>
        <w:t>Es ist der Beklagten zuzustimmen, dass sich Unterlassungsklagen auf das Verbot eines tatsächlich drohenden und genau umschriebenen bzw. genügend bestimmten Verhaltens richten müssen. Denn andernfalls wäre kein Unterlas- sungsanspruch gegeben und/oder die Vollstreckbarkeit wäre erschwert bzw. nicht gegeben. Grundsätzlich ist die drohende Verletzung Massstab für die Formulie- rung des Rechtsbegehrens, wobei zur Verhinderung im Ergebnis entsprechender Verletzungshandlungen eine etwas weitere, jedoch nicht allzu weite Formulierung zu wählen ist. Mit anderen Worten sollte das Rechtsbegehren so abgefasst wer- den, dass damit auch ähnliche Handlungen, mit denen die beklagte Partei das Verbot umgehen könnte, erfasst werden. In der Praxis empfiehlt sich daher re- gelmässig eine enumerative Aufzählung verschiedener Handlungen, mit denen die Rechtsverletzung begangen werden könnte (BOPP/BESSENICH in: Sutter- Somm/Hasenböhler/Leuenberger [Hrsg.], Kommentar zur Schweizerischen Zivil- prozessordnung (ZPO), 3. Aufl., Zürich 2016, Art. 84 N 10; BSK ZPO-SPÜHLER, 3. Aufl., Basel 2017, Art. 84 N 20 f., m.w.H.; KUKO ZPO-OBERHAMMER, 2. Aufl., Ba- sel 2014, Art. 84 N 4 f., m.w.H.; DIKE Komm ZPO-FÜLLEMANN, Band I, 2. Aufl., Zürich 2016, Art. 84 N 5, m.w.H.; HGer ZH HG110005-O vom 12. Juli 2012, E. 3.3; BGE 131 III 70, E. 3.3; BGE 107 II 82, E. 2.b; BGE 97 II 92).</w:t>
      </w:r>
    </w:p>
    <w:p>
      <w:r>
        <w:t>- 23 -</w:t>
      </w:r>
    </w:p>
    <w:p>
      <w:r>
        <w:rPr>
          <w:b/>
        </w:rPr>
        <w:t>E. 2.6.4</w:t>
      </w:r>
    </w:p>
    <w:p>
      <w:r>
        <w:t>Die Kläger wollen letztlich eine Übermittlung ihrer Personendaten an das DoJ im Rahmen des US-Programms verhindern. Dennoch ist ihr Begehren, die Übermittlung an alle US-Behörden zu verbieten, nicht zu weit formuliert. Denn damit werden Umgehungstatbestände erfasst, wodurch der Schutz der Kläger erst umfassend gewährleistet wird. Das von den Klägern anbegehrte Verbot liefe faktisch ins Leere, wenn davon lediglich die Datenlieferung an das DoJ erfasst würde. Der Beklagten wäre es ohne Weiteres möglich, die Daten auf dem Umweg über eine andere Behörde an das DoJ gelangen zu lassen. Zumal die Beklagte selbst behauptet, die US-Behörden würden ihre Steuerdaten austauschen.</w:t>
      </w:r>
    </w:p>
    <w:p>
      <w:r>
        <w:rPr>
          <w:b/>
        </w:rPr>
        <w:t>E. 2.6.5</w:t>
      </w:r>
    </w:p>
    <w:p>
      <w:r>
        <w:t>Die weiteren Einwände der Beklagten, wonach das Rechtsbegehren der Kläger zu weit gefasst bzw. nicht genügend bestimmt sei, sind nicht zu hören. So geht aus dem Begehren ganz klar hervor, dass bloss die Übermittlung von "in ir- gendeiner Weise direkt oder indirekt die Kläger identifizierende, bezeichnende oder betreffende Dokumente oder Informationen" verboten werden sollen; andere Angaben als Personendaten gemäss Art. 3 lit. a DSG sind davon nicht erfasst. Auch ist die Formulierung "Organe und Geschäftsleiter" bestimmt genug: Unter dem Begriff "Geschäftsleiter" sind ohne Weiteres alle Personen zu verstehen, welche ohne (formelle) Organstellung ein Unternehmen/Geschäft oder Teile da- von verantwortlich leiten. Für den Vollstreckungsrichter stellen sich unter diesem Aspekt keine Probleme.</w:t>
      </w:r>
    </w:p>
    <w:p>
      <w:r>
        <w:rPr>
          <w:b/>
        </w:rPr>
        <w:t>E. 2.6.6</w:t>
      </w:r>
    </w:p>
    <w:p>
      <w:r>
        <w:t>Das klägerische Rechtsbegehren ist demnach nicht zu weit formuliert und es ist genügend bestimmt. Daher ist das beantragte Verbot im Umfang des kläge- rischen Rechtsbegehrens auszusprechen. 3. Kosten- und Entschädigungsfolgen</w:t>
      </w:r>
    </w:p>
    <w:p>
      <w:r>
        <w:rPr>
          <w:b/>
        </w:rPr>
        <w:t>E. 3</w:t>
      </w:r>
    </w:p>
    <w:p>
      <w:r>
        <w:t>Aufl., Zürich 2016, Art. 84 N 9).</w:t>
      </w:r>
    </w:p>
    <w:p>
      <w:r>
        <w:rPr>
          <w:b/>
        </w:rPr>
        <w:t>E. 3.1</w:t>
      </w:r>
    </w:p>
    <w:p>
      <w:r>
        <w:t>Vermögensrechtliche Streitigkeit sowie Streitwert</w:t>
      </w:r>
    </w:p>
    <w:p>
      <w:r>
        <w:rPr>
          <w:b/>
        </w:rPr>
        <w:t>E. 3.1.1</w:t>
      </w:r>
    </w:p>
    <w:p>
      <w:r>
        <w:t>Beide Parteien gehen davon aus, dass die vorliegende Streitigkeit nicht vermögensrechtlich ist (act. 1 Rz. 7 ff.; act. 37 Rz. 147 ff.).</w:t>
      </w:r>
    </w:p>
    <w:p>
      <w:r>
        <w:rPr>
          <w:b/>
        </w:rPr>
        <w:t>E. 3.1.2</w:t>
      </w:r>
    </w:p>
    <w:p>
      <w:r>
        <w:t>Nach bundesgerichtlicher Rechtsprechung liegt eine vermögensrechtliche Streitigkeit vor, wenn mit der Klage letztlich und überwiegend ein wirtschaftlicher Zweck verfolgt wird BGE 139 II 404, E. 12.1; BGE 135 III 578, E. 6.3; BGE 118 II</w:t>
      </w:r>
    </w:p>
    <w:p>
      <w:r>
        <w:t>- 24 - 528, E. 2c; BGE 108 II 77, E. 1a, je mit Hinweisen). Wie bereits ausführlich im Beschluss vom 24. November 2015 (act. 15) dargelegt, stehen vorliegend wirt- schaftliche Interessen im Vordergrund. Die Kläger gründeten und betreuten im Rahmen ihrer wirtschaftlichen Tätigkeit Gesellschaften und Stiftungen für Kunden, die Bankkonten bei der Beklagten hatten. Der von den Klägern begehrte Daten- schutz wirkt sich primär auf ihre berufliche Tätigkeit aus. Den Klägern geht es letztlich darum, nicht in Verfahren von US-Behörden einbezogen zu werden und dadurch geschäftlichen Schaden zu erleiden. Daran ändert vorliegend auch nichts, dass die Kläger 1 und 2 natürliche Personen sind. Auch bei ihnen stehen wirtschaftliche Interessen im Vordergrund. Entsprechend handelt es sich um eine vermögensrechtliche Streitigkeit (vgl. Urteil 4A_83/2016 vom 22. September 2016, E. 4.3; Urteil 4A_239/2014 vom 2. Juli 2014, E. 2.1 ff.).</w:t>
      </w:r>
    </w:p>
    <w:p>
      <w:r>
        <w:rPr>
          <w:b/>
        </w:rPr>
        <w:t>E. 3.1.3</w:t>
      </w:r>
    </w:p>
    <w:p>
      <w:r>
        <w:t>In ihrer Eventualbegründung geht die Beklagte von einem Streitwert von CHF 500'000.– für sämtliche Kläger aus (act. 37 Rz. 152). Dadurch wird allerdings den wirtschaftlichen Interessen der einzelnen Kläger nicht Rechnung getragen. Massgebend ist das wirtschaftliche Interesse jedes einzelnen Klägers an der Er- haltung und Ausübung seiner jeweiligen wirtschaftlichen Tätigkeit im entspre- chenden Treuhand- und Vermögensverwaltungsdienstleistungssektor. Angesichts der möglichen existentiellen Einschränkung in der Ausübung einer derartigen Funktion ist ein Streitwert in der Höhe von CHF 500'000.– je Kläger angemessen.</w:t>
      </w:r>
    </w:p>
    <w:p>
      <w:r>
        <w:rPr>
          <w:b/>
        </w:rPr>
        <w:t>E. 3.1.4</w:t>
      </w:r>
    </w:p>
    <w:p>
      <w:r>
        <w:t>Die Kläger bilden eine einfache Streitgenossenschaft im Sinne von Art. 71 Abs. 1 ZPO. Gemäss Art. 93 Abs. 1 ZPO werden bei einfacher Streitgenossen- schaft die geltend gemachten Ansprüche zusammengerechnet, sofern sie sich nicht gegenseitig ausschliessen. Der Streitwert beläuft sich daher insgesamt auf CHF 2'000'000.–.</w:t>
      </w:r>
    </w:p>
    <w:p>
      <w:r>
        <w:rPr>
          <w:b/>
        </w:rPr>
        <w:t>E. 3.2</w:t>
      </w:r>
    </w:p>
    <w:p>
      <w:r>
        <w:t>Gerichtskosten Die Gerichtsgebühr ist bei einem Streitwert von CHF 2'000'000.– unter Berück- sichtigung der prozessualen Anträge der Parteien und der Komplexität des Falles in Anwendung von § 4 Abs. 1 und Abs. 2 GebV OG auf CHF 49'000.– festzuset- zen. Ausgangsgemäss ist die Gerichtsgebühr der Beklagten aufzuerlegen (Art. 106 Abs. 1 ZPO) und soweit möglich aus dem von den Klägern geleisteten</w:t>
      </w:r>
    </w:p>
    <w:p>
      <w:r>
        <w:t>- 25 - Kostenvorschuss zu decken. Den Klägern ist in diesem Umfang (CHF 40'000.–) das Rückgriffsrecht auf die Beklagte einzuräumen.</w:t>
      </w:r>
    </w:p>
    <w:p>
      <w:r>
        <w:rPr>
          <w:b/>
        </w:rPr>
        <w:t>E. 3.3</w:t>
      </w:r>
    </w:p>
    <w:p>
      <w:r>
        <w:t>Parteientschädigungen</w:t>
      </w:r>
    </w:p>
    <w:p>
      <w:r>
        <w:rPr>
          <w:b/>
        </w:rPr>
        <w:t>E. 3.3.1</w:t>
      </w:r>
    </w:p>
    <w:p>
      <w:r>
        <w:t>Antragsgemäss ist den Klägern eine Parteientschädigung zuzusprechen. Mangels Mehraufwands für die Vertretung der vier Kläger ist diese Parteientschä- digung nicht nach § 8 AnwGebV zu erhöhen. Die Grundgebühr, auf die der An- spruch mit der Erarbeitung oder Beantwortung der Klage entsteht, deckt auch den Aufwand für die Teilnahme an der Hauptverhandlung ab. Für die Teilnahme an zusätzlichen Verhandlungen und weiteren notwendigen Rechtsschriften wird ein Einzelzuschlag von jeweils höchstens der Hälfte der Grundgebühr berechnet; die- se darf insgesamt jedoch nicht überschritten werden (§ 11 Abs. 1-3 AnwGebV). Vorliegend haben die Parteien nach dem ersten Schriftenwechsel weitere Rechtsschriften eingereicht (act. 33, 37, 39, 46 und 48), weshalb die Grundgebühr zu erhöhen ist. Unter weiterer Berücksichtigung der prozessualen Anträge der Parteien und der Komplexität des Falles ist die von der Beklagten zu bezahlende Parteientschädigung, mithin in Anwendung von § 4 Abs. 1 und 2 sowie § 11 An- wGebV, auf gesamthaft CHF 50'000.– festzusetzen. Gestützt auf Art. 106 Abs. 3 ZPO ist die Parteientschädigung den Klägern je zu einem Viertel zuzusprechen, da sie durch denselben Rechtsvertreter vertreten werden, keine anderen Gründe für eine anderes Verteilverhältnis sprechen und auch die Kläger zum Verteilver- hältnis nichts ausführen.</w:t>
      </w:r>
    </w:p>
    <w:p>
      <w:r>
        <w:rPr>
          <w:b/>
        </w:rPr>
        <w:t>E. 3.3.2</w:t>
      </w:r>
    </w:p>
    <w:p>
      <w:r>
        <w:t>Die Kläger verlangen die Zusprechung der Parteientschädigungen zuzüg- lich Mehrwertsteuer. Jedoch behaupten sie keine dafür erforderlichen, ausserge- wöhnlichen Umstände (vgl. ZR 104 [2005] Nr. 76; SJZ 101 [2005] S. 531 ff.; Urteil BGer 4A_552/2015 vom 25. Mai 2016 E. 4.5). Daher ist ihnen die Parteientschä- digung praxisgemäss ohne Mehrwertsteuer zuzusprechen.</w:t>
      </w:r>
    </w:p>
    <w:p>
      <w:r>
        <w:rPr>
          <w:b/>
        </w:rPr>
        <w:t>E. 3.3.3</w:t>
      </w:r>
    </w:p>
    <w:p>
      <w:r>
        <w:t>Bei diesem Verfahrensausgang ist den Klägern 1, 3 und 4 die Sicherheit für die Parteientschädigung (je CHF 15'525.–) zurückzuerstatten.</w:t>
      </w:r>
    </w:p>
    <w:p>
      <w:r>
        <w:t>- 26 - Das Handelsgericht erkennt:</w:t>
      </w:r>
    </w:p>
    <w:p>
      <w:r>
        <w:rPr>
          <w:b/>
        </w:rPr>
        <w:t>E. 4</w:t>
      </w:r>
    </w:p>
    <w:p>
      <w:r>
        <w:t>Noveneingaben</w:t>
      </w:r>
    </w:p>
    <w:p>
      <w:r>
        <w:rPr>
          <w:b/>
        </w:rPr>
        <w:t>E. 4.1</w:t>
      </w:r>
    </w:p>
    <w:p>
      <w:r>
        <w:t>Nach Abschluss des zweiten Schriftenwechsels (oder nach der letzten In- struktionsverhandlung) tritt der so genannte Aktenschluss ein. Aufgrund dessen können Noven, d.h. neue Behauptungen und neue Beweisanträge, nur noch unter den einschränkenden Voraussetzungen von Art. 229 Abs. 1 ZPO vorgetragen werden; insbesondere sind sie ohne Verzug vorzubringen. Das Gesetz unter- scheidet zwischen echten und unechten Noven. Erstere sind erst nach Akten- schluss entstanden, während Letztere zwar bereits vor Aktenschluss vorhanden waren, aber trotz zumutbarer Sorgfalt nicht vorher vorgebracht werden konnten.</w:t>
      </w:r>
    </w:p>
    <w:p>
      <w:r>
        <w:rPr>
          <w:b/>
        </w:rPr>
        <w:t>E. 4.2</w:t>
      </w:r>
    </w:p>
    <w:p>
      <w:r>
        <w:t>Nachdem die Beklagte ihre Duplik mit Eingabe vom 3. Januar 2017 (act. 37) erstattet hatte, trat der Aktenschluss ein. In dessen Nachgang reichte die Beklagte mit Eingabe vom 18. Januar 2017 die aktuelle Staatenliste des EDÖB (Eidgenössischer Datenschutz- und Öffentlichkeitsbeauftragter) ein, dergemäss die USA nun als Land mit angemessenem Datenschutz unter bestimmten Vo- raussetzungen gelten würden (act. 39 u. 40). Mit Blick auf das Datum (nämlich 12. Januar 2017) der neu behaupteten und von den Klägern nicht bestrittenen Tatsa- che handelt es sich dabei um ein echtes Novum. Da es unverzüglich vorgebracht wurde, ist es zu berücksichtigen.</w:t>
      </w:r>
    </w:p>
    <w:p>
      <w:r>
        <w:rPr>
          <w:b/>
        </w:rPr>
        <w:t>E. 4.3</w:t>
      </w:r>
    </w:p>
    <w:p>
      <w:r>
        <w:t>Entgegen ihren Ausführungen tragen die Kläger in ihrer Stellungnahme vom 13. Februar 2017 zur Duplik und zur vorgenannten beklagtischen Novenein- gabe (act. 46) keine echten Noven vor. Die von den Klägern vorgebrachten neuen Beweismittel (act. 49/1-7) sind offensichtlich vor dem Aktenschluss entstanden, womit es sich um unechte Noven handelt. Mangels Entscheidrelevanz kann es indes unterbleiben, deren Zulässigkeit zu prüfen. Nicht unter die Regelung gemäss Art. 229 Abs. 1 ZPO fallen demgegenüber Vor- bringen, die sachbezogene Präzisierungen eines bereits im früheren Verfahrens- stadium vertretenen Standpunkts darstellen; sie gelten nicht als neue Vorbringen (BSK ZPO-WILLISEGGER, 2. Aufl., Basel 2017, Art. 229 N 16 ff.). Äusserungen der</w:t>
      </w:r>
    </w:p>
    <w:p>
      <w:r>
        <w:t>- 9 - Kläger in ihrer vorgenannten Stellungnahme (act. 46), insbesondere ein Bestrei- ten, welche sich auf im Rahmen der Duplik neu vorgetragene Behauptungen oder neu eingereichte Beweismittel beziehen, sind zu hören. Auf diese Vorbringen ist nachfolgend, soweit prozessrelevant, einzugehen. II. Materielles 1. Anspruchsgrundlagen Gemäss den Klägern ist die geplante Datenübermittlung der Beklagten unrecht- mässig. Namentlich verstosse sie gegen Art. 271 Ziff. 1 StGB, Art. 273 Abs. 2 StGB und Art. 47 Abs. 1 lit. a BankG. Sodann machen die Kläger verschiedene Verstösse gegen datenschutzrechtliche Bestimmungen aus. Auf die klägerischen Ausführungen zu den genannten strafrechtlichen Normen ist nicht weiter einzugehen. Denn abgesehen davon, dass das hiesige Handelsge- richt keine Strafverfolgungsbehörde ist, begründen die Straftatbestände Art. 47 BankG, Art. 271 StGB und 273 StGB keinen gesetzlichen Anspruch auf Unterlas- sung einer drohenden Verletzung, der in einem Zivilprozess durchgesetzt werden könnte. In der Folge ist somit bloss zu prüfen, inwiefern die geplante Datenüber- mittlung gegen datenschutzrechtliche Bestimmungen verstiesse. 2. Drohende Persönlichkeitsverletzung durch Datenbekanntgabe ins Ausland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