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HG140207 vom 13. August 2015</w:t>
      </w:r>
    </w:p>
    <w:p>
      <w:r>
        <w:t>Zh Handelsgericht, 2015-08-13, DE</w:t>
      </w:r>
    </w:p>
    <w:p>
      <w:r>
        <w:rPr>
          <w:b/>
        </w:rPr>
        <w:t xml:space="preserve">Quelle: </w:t>
      </w:r>
      <w:r>
        <w:t>https://mcp.opencaselaw.ch/entscheid/zh_handelsgericht_HG140207</w:t>
      </w:r>
    </w:p>
    <w:p>
      <w:r>
        <w:t>FR: ZH_HANDELSGERICHT HG140207 du 13 août 2015</w:t>
      </w:r>
    </w:p>
    <w:p>
      <w:r>
        <w:t>IT: ZH_HANDELSGERICHT HG140207 del 13 agosto 2015</w:t>
      </w:r>
    </w:p>
    <w:p>
      <w:pPr>
        <w:pStyle w:val="Heading2"/>
      </w:pPr>
      <w:r>
        <w:t>Erwägungen</w:t>
      </w:r>
    </w:p>
    <w:p>
      <w:r>
        <w:rPr>
          <w:b/>
        </w:rPr>
        <w:t>E. 10</w:t>
      </w:r>
    </w:p>
    <w:p>
      <w:r>
        <w:t>Dezember 2004 Kontobeziehungen mit der Beklagten. Die Korrespondenz war banklagernd aufzubewahren (act. 1 Rz. 15; act. 10 Rz. 95), bis die Kläger die entsprechenden Vereinbarungen gegenüber der Beklagten am 23. Oktober 2008</w:t>
      </w:r>
    </w:p>
    <w:p>
      <w:r>
        <w:t>- 10 - widerriefen (act. 27 Rz. 19; act. 47 Rz. 253). Insgesamt hatten die Kläger etwa EUR 27,5 Mio. bei der Beklagten deponiert (act. 10 Rz. 1; act. 27 Rz. 189). Bei der Beklagten war die Nebenintervenientin für die Betreuung der Kläger zu- ständig. Die Nebenintervenientin verfügte über Kollektivzeichnungsberechtigung für die Beklagte (act. 10 Rz. 2; act. 47 Rz. 2). Nachdem die Nebenintervenientin am 18. September 2007 gegenüber der Geschäftsleitung der Beklagten ein teil- weises Geständnis abgelegt hatte, wonach sie in Einzelfällen Unterschriften ge- fälscht habe, wurde sie gleichentags von der Beklagten wegen schwerer Verfeh- lungen fristlos entlassen. Am 3. Dezember 2007 wurde sie als Folge einer Straf- anzeige der Beklagten verhaftet und befand sich bis am 9. Dezember 2008 in Un- tersuchungshaft (act. 10 Rz. 3 f.; act. 47 Rz. 2 f.). E.______ war ebenfalls ein Mitarbeiter der Beklagten mit Kollektivzeichnungsbe- rechtigung. Zwischen den Parteien ist die Frage strittig, ob neben der Nebeninter- venientin auch er das "Investment Management Agreement" (fortan IMA) vom</w:t>
      </w:r>
    </w:p>
    <w:p>
      <w:r>
        <w:rPr>
          <w:b/>
        </w:rPr>
        <w:t>E. 12</w:t>
      </w:r>
    </w:p>
    <w:p>
      <w:r>
        <w:t>März 2007 unterzeichnet hat. Am 26. März 2012 kündigte er das Arbeitsver- hältnis (Prot. S. 52). Die Konti, welche die Beklagte für die Kläger führte, wurden nach Abschluss des Abzugs der klägerischen Vermögenswerte bei der Beklagten per 11. März 2011 saldiert und von der Beklagten anschliessend per 15. März 2011 geschlossen (act. 104 Rz. 7; act. 110 Rz. 32). 2. Prozessuales 2.1. Prozessverlauf Am 4. Februar 2008 (Eingangsdatum) wurde die Klageschrift eingereicht (act. 1). Nach entsprechender Fristansetzung mit Verfügung vom 4. Februar 2008 (Prot. S. 2 f.) leistete D2._____ für die Gerichtskosten und die Prozessentschädi- gung eine Prozesskaution von CHF 174'000 (act. 6; act. 7). Mit Verfügung vom 21. Februar 2008 wurde der Beklagten Frist zur Einreichung ihrer Klageantwort- schrift angesetzt (Prot. S. 4), welche am 9. Mai 2008 erstattet wurde (act. 10). Mit Verfügung vom 16. Mai 2008 wurde D2._____ verpflichtet, vor dem Termin der Referentenaudienz zum Prozessantrag der Beklagten in der Klageantwort formell Stellung zu nehmen und entsprechende Urkunden vorzulegen (Prot. S. 5); dem kam sie mit Eingabe vom 29. August 2008 nach (act. 14). Am 3. September 2008 fand eine Referentenaudienz und Vergleichsverhandlung statt, an welcher keine Einigung erzielt werden konnte (Prot. S. 7 f.). Mit Verfügung vom 4. September 2008 ergingen Substantiierungshinweise und wurde den Klägern Frist zur Einrei- chung ihrer Replik angesetzt (Prot. S. 9; act. 19). Nach einem entsprechenden Antrag der Kläger (act. 22; act. 23) wurde mit Verfügung vom 9. Dezember 2008 eine Beweissicherung angeordnet und den Klägern Frist angesetzt, um die Ad- resse der angerufenen Zeugin – der Nebenintervenientin – zu nennen, die Be- weisthemen genau zu bezeichnen und die Kosten der vorsorglichen Beweisab- nahme mit einer Barkaution sicherzustellen (Prot. S. 10). Mit Eingabe vom</w:t>
      </w:r>
    </w:p>
    <w:p>
      <w:r>
        <w:rPr>
          <w:b/>
        </w:rPr>
        <w:t>E. 15</w:t>
      </w:r>
    </w:p>
    <w:p>
      <w:r>
        <w:t>Dezember 2008 stellte die Beklagte betreffend die Verfügung vom 9. Dezem- ber 2008 ein Wiedererwägungsgesuch bzw. erhob eventualiter Einsprache</w:t>
      </w:r>
    </w:p>
    <w:p>
      <w:r>
        <w:t>- 11 - (act. 25). Gleichentags gaben die Kläger die Adresse der Nebenintervenientin an (act. 26), wurde die Replik mit geänderten Rechtsbegehren erstattet (act. 27) und ging die Kaution ein (act. 29). Am 22. Dezember 2008 bezeichneten die Kläger die Beweisthemen (act. 30). Mit Verfügungen vom 8. Januar 2009 wurde der Be- klagten Frist zur Einreichung ihrer Duplik und den Klägern zur Stellungnahme zu act. 25 angesetzt (Prot. S. 11 f.); Letztere erstatteten die Kläger mit Eingabe vom 12. Januar 2009 (act. 32). Mit Beschluss vom 17. Januar 2009 wurde die Einspra- che abgewiesen und wurden die Kläger aufgefordert, das Original von act. 3/4 und act. 3/19 zu den Akten zu reichen (Prot. S. 13 f.; act. 34). Mit Eingabe vom 6. Februar 2009 stellten die Kläger ein Wiedererwägungsgesuch zu den Säumnis- folgen des genannten Beschlusses (act. 37), welche der Beklagten mit Verfügung vom 2. März 2009 zugestellt wurde (Prot. S. 15). Nach einem entsprechenden An- trag der Beklagten (act. 41) wurde dieser mit Verfügung vom 17. März 2009 Frist angesetzt, um zu act. 37 Stellung zu nehmen (Prot. S. 17). Am 9. April 2009 (Ein- gangsdatum) erklärte die Nebenintervenientin ihren Beitritt zum Rechtsstreit als Litisdenunziatin (act. 43), worauf ihr mit Verfügung vom 9. April 2009 Frist ange- setzt wurde, um zu erklären, ob sie dem Prozess als Nebenintervenientin beitre- ten wolle, und wenn ja, auf welcher Seite (Prot. S. 18). Am 14. April 2009 wurde die Duplik mit der Stellungnahme zu act. 37 eingereicht (act. 47). Mit Verfügungen vom 17. April 2009 wurde eine Ausfertigung der Duplik den Klägern zugestellt und das Hauptverfahren damit als geschlossen erklärt sowie den Klägern Frist ange- setzt, um zu den prozessualen Anträgen der Beklagten in der Duplik Stellung zu nehmen (Prot. S. 19 f.). Nach einer entsprechenden Eingabe der Nebeninterveni- entin (act. 50) wurde mit Verfügung vom 8. Mai 2009 von deren Beitritt als Neben- intervenientin der Beklagten Vormerk genommen (Prot. S. 21). Mit Eingabe vom 28. Mai 2009 reichten die Kläger ein Original des IMA vom 12. März 2007 ein (act. 53; act. 54/216). Am 2. Juni 2009 nahmen die Kläger zu den prozessualen Anträgen der Beklagten in der Duplik Stellung (act. 55). Am 24. Juni 2009 fand die vorsorgliche Beweisabnahme mit Befragung der Nebenintervenientin statt (Prot. S. 22 ff.). Mit Verfügung vom 24. Juni 2009 wurde den Klägern Frist ange- setzt, um zu den Beilagen der Duplik Stellung zu nehmen und – nach entspre- chenden Eingaben (act. 56; act. 57) – davon Vormerk genommen, dass der Be- klagten nach Eingang der Stellungnahmen der Kläger eine abschliessende Stel- lungnahme zur klägerischen Sachdarstellung offen stehe (Prot. S. 28). Mit Schreiben vom 3. Juli 2009 befürworteten die Kläger die Durchführung einer zwei- ten Vergleichsverhandlung (act. 60). Mit Eingabe vom 2. November 2009 nahmen die Kläger Stellung zu den neuen Behauptungen und Beilagen der Duplik, wobei sie ihre Rechtsbegehren erneut teilweise änderten und ergänzten, und stellten prozessuale Anträge (act. 62). Nach einem entsprechenden Antrag (act. 64) wur- de der Beklagten mit Verfügung vom 13. November 2009 Frist angesetzt, um ausschliesslich zu den Beilagen von act. 62 Stellung zu nehmen (Prot. S. 30). Am 14. Dezember 2009 reichten die Kläger Beilagen nach bzw. ein und korrigierten Fehler (act. 68), wobei den Parteien mit Verfügung vom 22. Dezember 2009 die entsprechende Akturierung angezeigt wurde (Prot. S. 31). Mit Eingabe vom 1. März 2010 nahm die Beklagte zu den neuen Behauptungen bzw. Beilagen von act. 53, act. 55, act. 62 und act. 68 Stellung (act. 71), welche den Klägern und der Nebenintervenientin zugestellt wurde; das Hauptverfahren wurde zum zweiten Mal als geschlossen erklärt (Prot. S. 32). Zu dieser Eingabe nahmen die Kläger</w:t>
      </w:r>
    </w:p>
    <w:p>
      <w:r>
        <w:t>- 12 - mit Eingabe vom 19. März 2010 Stellung (act. 73). Dies veranlasste die Beklagte zur Eingabe vom 24. März 2010 (act. 76), welche den Klägern mit Verfügung vom 6. April 2010 zugestellt wurde (Prot. S. 34). Am 13. Oktober 2010 erging der Beweisauflagebeschluss (Prot. S. 35 f.; act. 79), worauf die Parteien mit Eingabe vom 25. November 2010 ihre Beweisantretungs- schriften einreichten (act. 83; act. 84/376-381). Die Beklagte stellte gleichzeitig ein Wiedererwägungsgesuch betreffend den Beweisauflagebeschluss vom 13. Oktober 2010 und ersuchte um Überprüfung der Prozesskaution bezüglich der D2._____ (act. 85). Mit Beschluss vom 16. Dezember 2010 erfolgte die Be- weisabnahme, wobei – in Wiedererwägung des Beweisauflagebeschlusses – die durch die Kläger angebotenen Beweise lediglich für den Kläger 1 abgenommen wurden. Gleichzeitig wurde den Parteien F._____, Gruppenchef, Forensisches Institut Zürich, Urkundenlabor, als Sachverständiger vorgeschlagen, der Beklag- ten eine Frist zur Leistung eines Vorschusses für die Kosten der von ihr verlang- ten Beweiserhebungen auferlegt sowie das Wiedererwägungsgesuch der Beklag- ten abgewiesen. Zudem wurde den Parteien mitgeteilt, dass die Beweisabnahme durch eine Delegation des Gerichts erfolgen werde, sofern nicht eine Partei die Durchführung vor dem Kollegialgericht verlange (Prot. S. 37 f.; act. 86). Mit Schreiben vom 25. Januar 2011 erklärten die Kläger, dass sie mit dem vorge- schlagenen Sachverständigen sowie der Beweisabnahme durch eine Gerichts- delegation einverstanden seien (act. 88). Die Beklagte leistete den ihr auferlegten Vorschuss fristgemäss (act. 90) und teilte mit Schreiben vom 11. Februar 2011 ebenfalls mit, gegen den vorgeschlagenen Experten und die Delegation der Be- weiserhebungen keine Einwendungen zu haben. Zudem ersuchte sie um Zustel- lung des Entwurfs der Experteninstruktion an die Parteien zur freigestellten Stel- lungnahme (act. 91). Mit Verfügung vom 3. März 2011 wurde E.______ aufgefor- dert, dem Gericht 20 Dokumente aus den Jahren 2005 und 2006 einzureichen, welche seine eigenhändige Unterschrift tragen bzw. mit seinen eigenhändigen Ini- tialen versehen sind (Prot. S. 40 f.). Nachdem die Kläger mit Eingabe vom 7. März 2011 vor dem Hintergrund, dass die Echtheit der Unterschrift von E.______ nicht Bestandteil des Beweissatzes sei, um eine entsprechende Korrektur der Editions- verfügung vom 3. März 2011 ersucht hatten (act. 94), wurden sie mit Schreiben vom 7. März 2011 darauf aufmerksam gemacht, dass aus Gründen der Praktika- bilität die Drittperson in den beiden Parallelverfahren HG080025 und HG080027 einheitlich zur Edition aufgefordert worden sei, weshalb eine formelle Änderung der Verfügung vom 3. März 2011 nicht notwendig erscheine (act. 95). Mit Schrei- ben vom 18. April 2011 teilte E.______ dem Gericht mit, dass er weder über 20 Dokumente im Original mit eigenhändigen Unterschriften noch über 20 Dokumen- te im Original mit eigenhändigen Initialen aus den Jahren 2005 und 2006 verfüge, und ersuchte das Gericht, entsprechende Originaldokumente direkt bei der Be- klagten erhältlich zu machen (act. 98). Den Parteien wurde mit Verfügung vom 21. April 2011 Frist angesetzt, um zu dieser Eingabe Stellung zu nehmen (Prot. S. 43). Mit Eingabe vom 12. Mai 2011 nannten die Kläger u.a. Gründe, weshalb ihrer Ansicht nach dem von E.______ vorgebrachten Ansinnen, entspre- chende Geschäftsunterlagen bei der Beklagten zu erheben, nicht zu folgen sei (act. 100). Die Beklagte beantragte mit Eingabe vom 12. Mai 2011, das kantonale Steueramt Zürich sei zu ersuchen, die von E.______ in den Jahren 2005 und</w:t>
      </w:r>
    </w:p>
    <w:p>
      <w:r>
        <w:t>- 13 - 2006 eingereichten Steuererklärungen zu edieren, und sie, die Beklagte, sei auf- zufordern, die Dokumente gemäss Beilagen – die Beklagte hatte Kopien von Bankbelegen mit Originalunterschriften und -initialen von E.______ eingereicht (act. 103/A+B) – im Original einzureichen, wobei ihr zu erlauben sei, die ge- schwärzten Passagen vorgängig auszuschneiden (act. 102). Die Kläger reichten mit Eingabe vom 16. Juni 2011 Juni eine weitere Klageänderung ein (act. 104). Mit Beschluss vom 21. Juni 2011 wurde die Beklagte verpflichtet, dem Gericht die in Aussicht gestellten Originale der drei Bankbelege mit den Originalinitialen von E.______ einzureichen, wobei sie berechtigt war, die in den Kopien geschwärzten Stellen in den Originaldokumenten auszuschneiden (Prot. S. 44; act. 106). Dieser Aufforderung kam die Beklagte innert Frist nach (act. 108). Am 7. Oktober 2011 reichte die Beklagte ihre Stellungnahme zur weiteren Klageänderung (act. 104) sowie eine Noveneingabe ein (act. 110; act. 111/1-106). Mit Verfügung vom 8. November 2011 wurde diese Eingabe (act. 110) den Klägern und der Nebenin- tervenientin zugestellt mit dem Hinweis, dass über die Frage der Klageänderun- gen der Kläger (act. 27, act. 62 und act. 104) zu einem späteren Zeitpunkt des Verfahrens entschieden werde. Gleichzeitig wurde als Gutachter F._____ ernannt und die Parteien sowie der Zeuge E.______ mit separater Vorladung zu einer Beweisverhandlung vorgeladen (Prot. S. 46 f.). Die klägerische Stellungnahme zur Eingabe der Beklagten vom 7. Oktober 2011 (act. 110) vom 21. November 2011 (act. 113) wurde der Beklagten und der Nebenintervenientin am 11. Januar 2012 zugestellt (Prot. S. 48). Am 28. März 2012 wurde eine Beweisverhandlung und mündliche Experteninstruktion durchgeführt (Prot. S. 49 ff.), wobei in Ergän- zung der an der Verhandlung mündlich erfolgten Experteninstruktion am 2. April 2012 noch eine schriftliche Experteninstruktion erging (act. 119). Ebenfalls am 2. April 2012 wurde das Protokoll der Beweisverhandlung und der mündlichen Experteninstruktion vom 28. März 2012 sowie der entsprechende schriftliche Gut- achterauftrag an den Gutachter F._____ den Parteien sowie der Nebeninterveni- entin zugestellt. Den Parteien wurde dabei Frist angesetzt, um Ergänzungsfragen zu stellen (Prot. S. 67). Die Kläger verzichteten mit Schreiben vom 11. April 2012 auf das Stellen von Ergänzungsfragen und beantragten, die zu weite Formulie- rung der Fragestellung in der schriftlichen Experteninstruktion vom 2. April 2012 sei auf die Echtheit bzw. Fälschung der Initialen von E.______ im IMA vom 12. März 2007 zu beschränken. Mit Eingabe vom 13. April 2012 teilte die Beklagte mit, dass sie derzeit auf das Stellen von Ergänzungsfragen an den Gutachter F._____ verzichte (act. 122). Am 17. April 2012 wurde die Fragestellung gemäss schriftlicher Experteninstruktion vom 2. April 2012 gemäss dem klägerischen An- trag (act. 121) abgeändert bzw. beschränkt (Prot. S. 68). Auf entsprechende Ein- gabe der Beklagten vom 25. April 2012 hin (act. 125) wurde die durch den Gut- achter zu beantwortende Frage nochmals präzisiert (Prot. S. 69). Am 7. Mai 2012 erstattete der Gutachter F._____ sein Gutachten (act. 127), welches den Parteien mit Verfügung vom 29. Mai 2012 zugestellt wurde. Gleichzeitig wurde den Partei- en Frist angesetzt, um zum Ergebnis des gesamten Beweisverfahrens Stellung zu nehmen (Prot. S. 70). Die entsprechenden Stellungnahmen der Parteien vom</w:t>
      </w:r>
    </w:p>
    <w:p>
      <w:r>
        <w:rPr>
          <w:b/>
        </w:rPr>
        <w:t>E. 19</w:t>
      </w:r>
    </w:p>
    <w:p>
      <w:r>
        <w:t>mit entsprechenden Verweisen). Kritisiert wird u.a., dass aus Sicht des Dritten oft nicht erkennbar sei, ob eine blosse Überschreitung der Vertretungsbefugnis oder ein Missbrauch der Vertretungsmacht gegeben bzw. welches in einem kon- kreten Fall nun der zu beachtende Sorgfaltsmassstab sei. Tatsächlich erscheint es unbillig und ist mit den Anliegen des Verkehrsschutzes schlecht vereinbar, wenn dieser Sorgfaltsmassstab nach starren Kriterien variiert und für den Dritten teilweise nicht erkennbar ist, ob diese Kriterien erfüllt sind (vgl. Chappuis, a.a.O., 238). Vor diesem Hintergrund ist insbesondere im Sinne des besagten Verkehrs- schutzes zu fordern, dass es für die Auslösung einer Erkundigungspflicht deutli- cher Anhaltspunkte für einen Missbrauch der Vertretungsmacht bedarf und nur in krassen Fällen wie dem geschilderten "L._____-Fall" überhaupt von einem sol- chen auszugehen ist. Jedenfalls nicht ausreichend (und auch die oben genannten Voraussetzungen des Bundesgerichtes nicht erfüllend) ist deshalb ein lediglich ungewöhnlicher bzw. für eine Partei ungünstiger Vertrag. Wie schon bei den Aus- führungen zur grundsätzlichen Vertretungsmacht ohne Berücksichtigung des gu- ten Glaubens erwähnt, gilt, dass potentielle Vertragspartner einer juristischen Person vor Abschluss eines entsprechenden Vertrags nicht abwägen sollen müs- sen, ob dieser im Interesse der Gegenpartei erfolgt, da dies oftmals nicht möglich und vor dem legitimen Anspruch, für sich selbst ein gutes Verhandlungsergebnis zu erzielen, auch nicht zumutbar ist. Die gegenteilige Auffassung würde – konse- quent zu Ende gedacht – zur unhaltbaren Situation führen, dass Vertreter einer ju- ristischen Person gar nicht mehr mit Wirkung für diese handeln könnten, sobald es sich um ein schlechtes Geschäft handelte. 3.2.1.3.3. Würdigung 3.2.1.3.3.1. Abschluss des IMA vom 12. März 2007 im objektiv verstandenen Ge- sellschaftszweck der Beklagten Soweit die Beklagte ohne Bezugnahme auf die ihrer Ansicht nach fehlende Gut- gläubigkeit der Kläger vorbringt, die Nebenintervenientin und E.______ hätten das IMA vom 12. März 2007 nicht abschliessen dürfen (act. 47 Rz. 89), ist sie darauf hinzuweisen, dass eine Verpflichtung der Beklagten nach dem Gesagten auch entgegen allfälliger interner Richtlinien bzw. ohne Einbezug des "Legal &amp; Compli- ance" Teams sowie Genehmigung durch die Geschäftsleitung möglich war. Der</w:t>
      </w:r>
    </w:p>
    <w:p>
      <w:r>
        <w:t>- 45 - oben erwähnten Rechtsprechung des Bundesgerichts folgend, wonach lediglich Geschäfte ausserhalb der Zweckgrenze liegen, die durch den Zweck geradezu ausgeschlossen sind, ist festzuhalten, dass der Abschluss des IMA vom 12. März 2007 mit einer "performance guarantee" innerhalb dieses Zweckbereichs der Be- klagten anzusiedeln ist. Da die Nebenintervenientin und E.______ aufgrund ihrer Kollektivzeichnungsberechtigung gemäss Art. 718a Abs. 1 OR im Namen der Be- klagten sämtliche Rechtshandlungen vornehmen konnten, die der Zweck der Be- klagten mit sich bringen kann, verfügten sie somit grundsätzlich über die Vertre- tungsmacht, die Beklagte durch den Abschluss des IMA vom 12. März 2007 zu verpflichten. 3.2.1.3.3.2. Gutgläubigkeit der Kläger a) Beweislast Da der gute Glaube der Kläger nach dem Gesagten vermutet wird, hat die Be- klagte dessen Fehlen zu beweisen bzw. zu behaupten. Sie kann in diesem Zu- sammenhang entweder die Kenntnis der Kläger bezüglich der fehlenden Vertre- tungsbefugnis bzw. des Missbrauchs beweisen oder darlegen, dass die Kläger unter den gegebenen Umständen nicht gutgläubig sein konnten. b) Böser Glaube der Kläger Die Beklagte behauptet mit der Duplik, die Kläger hätten gewusst, dass sie, die Beklagte, überhaupt keine "performance guarantee" abgebe (act. 47 Rz. 82). Mit den Klägern ist festzuhalten, dass die Beklagte nicht ausführt, woher die Kläger dieses Wissen hätten nehmen sollen (act. 62 Rz. 32). In ihrer Eingabe vom 1. März 2010 führt die Beklagte dazu aus, es liege in der Natur der Sache und dürfe als erstellt gelten, dass eine Bank normalerweise keine Renditegarantien abgebe; ein solches Geschäft würde für die Bank lediglich Nachteile bergen (act. 71 Rz. 352). Somit leitet die Beklagte die klägerische "Kenntnis", wonach die Beklagte keine Renditegarantien abgebe, aus dem ihrer Ansicht nach ungewöhn- lichen Vertragsinhalt ab. Mithin macht sie nicht direkt den bösen Glauben der Klä- ger geltend, sondern stellt sich auf den Standpunkt, dass die Kläger unter den gegebenen Umständen nicht gutgläubig sein konnten. Darauf ist sogleich einzu- gehen. Anzumerken ist, dass die Beklagte durch den Zusatz "normalerweise" all- fällige Ausnahmen vom Grundsatz, keine "performance guarantees" abzugeben, gleich selbst vorbehält. Mit den Klägern ist zudem davon auszugehen, dass sich aus der Urkunde gemäss act. 28/147 nicht ergibt, dass die Beklagte überhaupt keine "performance guarantees" abgibt (act. 62 Rz. 32). c) Die nach den Umständen gebotene Aufmerksamkeit der Kläger Nach dem Gesagten ist die Frage, ob E.______ und die Nebenintervenientin ge- meinsam berechtigt (vertretungsbefugt) waren, das IMA vom 12. März 2007 na- mens der Beklagten abzuschliessen, von derjenigen zu unterscheiden, ob die Nebenintervenientin ihre Vertretungsmacht missbraucht hat. So bedarf es für die Auslösung einer Erkundigungspflicht der Kläger im Zusammenhang mit der ersten Frage stärkste Zweifel (im Hinblick auf das Vorliegen der Vertretungsbefugnis),</w:t>
      </w:r>
    </w:p>
    <w:p>
      <w:r>
        <w:t>- 46 - während bezüglich der zweiten Frage klare Anhaltspunkte, die auf einen Miss- brauch der Vertretungsmacht hindeuten, genügen. Es mag zutreffen, dass den beklagtischen Kundenberatern (intern) nicht die Frei- heit gelassen wurde, auch Verträge abzuschliessen, welche die Beklagte in grösstem Masse hätten schädigen können (vgl. act. 47 Rz. 89). Der Abschluss ei- nes ungünstigen Geschäfts stellt für sich genommen indessen noch keinen Miss- brauch der Vertretungsmacht, sondern gegebenenfalls eine blosse Überschrei- tung der internen Vertretungsbefugnis dar. Auch ist die Konstellation vorliegend eine andere als beim "L._____-Fall": Dort hatten die Geschäfte wie erwähnt einen rein abstrakten Charakter und waren zudem bereits im Kern zum Nachteil der Ar- beitgeberin angelegt, was im Übrigen für die Gegenpartei ohne Weiteres erkenn- bar war. Hier ist immerhin unbestritten, dass die Beklagte "management fees" be- zogen hat (act. 71 Rz. 32). Zudem waren die klägerischen Vermögenswerte bei der Beklagten deponiert. Die entsprechenden Ausführungen der Kläger, die Be- klagte hätte für eine bestimmte Zeit hohe Kapitalbeträge fix zur Verfügung gehabt und zudem Gebühren, im Fall der Darlehensaufnahme entsprechend Zins und bei Übertreffen der Rendite eine Provision verdienen können (act. 27 Rz. 52), werden von der Beklagten nur pauschal und damit ungenügend bestritten (act. 47 Rz. 296). Das Bestehen einer "performance guarantee" ist zwar ungewöhnlich und für die Kläger vorteilhaft, doch kann allein daraus noch kein Missbrauch der Vertretungsmacht durch die Nebenintervenientin abgeleitet werden. E.______ hatte in seiner Zeugeneinvernahme im Strafverfahren gegen die Nebeninterveni- entin vom 8. September 2008 angegeben, bei Anlagen über fünf Jahren rede er von einer durchschnittlichen Jahresrendite von 7 bis 8 % (act. 48/3 S. 17). Bei ei- ner besseren "performance", von welcher vor Ausbruch der Finanzkrise sicherlich ausgegangen wurde, hätte sich das (für die Beklagte zwar risikobehaftete) IMA vom 12. März 2007 mit einer vorgesehenen Renditegarantie in diesem Bereich demnach auch als für die Beklagte vorteilhaft erweisen können. Im Unterschied zu den Vertretern beim "L._____-Fall" hatte die Nebenintervenientin vorliegend somit durchaus die Absicht, (nicht nur abstrakt, sondern tatsächlich) auf Rech- nung der Beklagten zu handeln, auch wenn sie persönlich ebenfalls vom Geschäft profitiert haben sollte. Zum Vorbringen der Beklagten, den Klägern habe der Um- stand, dass das IMA habe beendet werden sollen, wenn die Kontobeziehung nicht mehr unter der Verantwortung der Nebenintervenientin stehe, gezeigt, dass der Abschluss des IMA nicht im Interesse der Beklagten habe liegen können, ist zu sagen, dass die finale Version des IMA diesen Passus nicht mehr enthält. Aus- serdem ist der Schluss auch falsch. Wie dargelegt handelt es sich nicht um einen (bereits im Kern) völlig einseitigen Vertrag, welcher keinerlei Vorteile für die Be- klagte aufweisen würde; dass der Abschluss im Interesse der Nebenintervenientin war, bedeutet nicht, dass er nicht ebenfalls im Interesse der Beklagten hat liegen können. Zusammengefasst ist festzuhalten, dass nicht von einem Missbrauch der Vertre- tungsmacht im Sinne der bundesgerichtlichen Rechtsprechung durch die Neben- intervenientin auszugehen ist, da diese die Absicht hatte, tatsächlich auf Rech- nung der Beklagten zu handeln. Ob die weiteren diesbezüglichen Voraussetzun- gen erfüllt sind, kann offen gelassen werden. Beschreiben die Vorbringen der Be-</w:t>
      </w:r>
    </w:p>
    <w:p>
      <w:r>
        <w:t>- 47 - klagten den Missbrauchstatbestand erst gar nicht, stellen sie erst recht keine ob- jektiven Missbrauchsindizien bzw. Anhaltspunkte dar, welche auf einen solchen hindeuten bzw. eine entsprechende Erkundigungspflicht der Kläger auslösen würden. Die durch die Beklagte behauptete und die Kläger bestrittene Geschäfts- erfahrenheit der Kläger spielt dabei keine Rolle. Im Folgenden bleibt zu prüfen, ob die Kläger offensichtliche Hinweise auf eine Überschreitung der Vertretungsbefugnis seitens der Nebenintervenientin und E.______ missachtet und ihrer Erkundigungspflicht nicht genügend nachgekom- men sind. Vorab ist zu bemerken, dass solche Hinweise vor bzw. zum Zeitpunkt des Vertragsabschlusses, dem 12. März 2007, hätten vorliegen müssen. Nicht von Relevanz ist in diesem Zusammenhang deshalb, ob die Kontoauszüge nach Abschluss des IMA mit "Non Discretionary Mandate" bezeichnet waren (wie sie vor Abschluss des IMA bezeichnet worden waren, stellt natürlich ebenfalls keinen entsprechenden Hinweis dar) und ob die Kläger am 30. Mai 2007 – also über zweieinhalb Monate später – einen Standardvermögensverwaltungsvertrag unter- zeichnet haben. Sollten die Anwälte von K._____ darauf hingewiesen haben, dass der Vertrag mit einer "performance guarantee" bankunüblich sei und jeden- falls von Personen unterschrieben werden müsse, die Mitglieder der Geschäftslei- tung der Beklagten seien, so wäre diese Behauptung in dieser Allgemeinheit und soweit damit die Vertretungsmacht angesprochen sein sollte nach dem oben Ge- sagten falsch und würde deshalb die Gutgläubigkeit der Kläger nicht zerstören. Zutreffend wäre der Hinweis, dass das Vertrauen auf die handelsregisterlichen Verhältnisse nur bei Gutgläubigkeit zulässig sei, wobei damit allerdings noch nichts über die Gutgläubigkeit im konkreten Fall gesagt ist. Es ist daran zu erin- nern, dass sich bei einer blossen Überschreitung der Vertretungsbefugnis die Aufmerksamkeitspflicht des Dritten grundsätzlich in der Einsichtnahme in das öf- fentliche Register erschöpft. Dieser Pflicht sind die Kläger nachgekommen (act. 27 Rz. 81; act. 47 Rz. 322). In diesem Sinne ist mit den Klägern davon aus- zugehen, dass es grundsätzlich nicht ihre Sache als Bankkunden ist, bei Ver- tragsverhandlungen den Rechtsdienst oder andere Gremien der Beklagten einzu- schalten (act. 62 Rz. 15). Sollte bei der Beklagten eine interne Beschränkung der Vertretungsbefugnis der Nebenintervenientin und von E.______ bestanden ha- ben, wurde diese den Klägern durch die Beklagte nicht mitgeteilt. Vielmehr wurde – durch die entsprechenden Einträge im Handelsregister – mitgeteilt, dass die Nebenintervenientin und E.______ die Beklagte gemeinsam im Rahmen des (weitgefassten) Zwecks vertreten können. Die Kläger mussten deshalb nicht da- von ausgehen, dass die je kollektivzeichnungsberechtigten, das IMA vom 12. März 2007 unterzeichnenden Personen – die Nebenintervenientin sowie E.______ – vor dessen Abschluss die Abteilung "Legal &amp; Compliance" konsultie- ren oder eine Genehmigung durch die Geschäftsleitung einholen mussten. Im Zu- sammenhang mit dem ungewöhnlichen Umstand, dass die Nebenintervenientin E-Mails von ihrem privaten E-Mail-Account versendet hat, ist zu berücksichtigen, dass E.______ das IMA vom 7. März 2007 mitunterzeichnet hat. Dadurch lag aus Sicht der Kläger sowohl ein Missbrauch der Vertretungsmacht durch die Nebenin- tervenientin als auch sonstiges Handeln der Nebenintervenientin auf eigene Faust fern. Daran ändert nichts, dass E.______ möglicherweise seine Unterschrift unter den nicht gelesenen Vertrag geleistet hat, denn dies wäre für die Kläger nicht er-</w:t>
      </w:r>
    </w:p>
    <w:p>
      <w:r>
        <w:t>- 48 - sichtlich gewesen. Mit den Klägern ist schliesslich davon auszugehen, dass diese keinen Anlass hatten, an Äusserlichkeiten der Urkunde gemäss act. 38/210 An- stoss zu nehmen, wenn dieses IMA inhaltlich enthalten hat, was mit der Beklagten verhandelt und vereinbart wurde (act. 62 Rz. 12). Jedenfalls begründet auch dies nicht stärkste Zweifel an der Vertretungsbefugnis der Nebenintervenientin und von E.______. Da keine offensichtlichen Hinweise für eine Überschreitung der Vertretungsbefug- nis durch die Nebenintervenientin und E.______ vorliegen, wurde keine Erkundi- gungspflicht seitens der Kläger ausgelöst. Die Kläger haben sich sodann wie ge- sagt der Zeichnungsberechtigung der Nebenintervenientin sowie jener von E.______ vergewissert (act. 27 Rz. 81; act. 47 Rz. 322). Nach dem Gesagten und insbesondere vor dem Hintergrund der Verkehrssicherheit mussten sie deshalb unabhängig von einer allfälligen Geschäftserfahrenheit keine weitergehenden Ab- klärungen zur internen Vertretungsbefugnis der Nebenintervenientin und von E.______ treffen. Ob die interne Vertretungsbefugnis der Nebenintervenientin und von E.______ tatsächlich beschränkt war, kann offen gelassen werden. Ginge man entgegen der hier vertretenen Ansicht von einem Missbrauch der Ver- tretungsmacht im Sinne der bundesgerichtlichen Rechtsprechung durch die Ne- benintervenientin aus, würden im Übrigen die Vorbringen der Beklagten bzw. die diesen zugrundeliegenden (durch die Kläger teilweise bestrittenen) Umstände keine (deutlichen) Anhaltspunkte für einen solchen Missbrauch bilden, weshalb sich am Resultat nichts ändern würde. d) Fazit zur Gutgläubigkeit der Kläger Die Kläger waren gutgläubig. 3.2.1.3.3.3. Fazit zur Würdigung Der Abschluss des IMA vom 12. März 2007 lag im objektiv verstandenen Gesell- schaftszweck der Beklagten, und die Nebenintervenientin sowie E.______ haben das IMA vom 12. März 2007 mit Wirkung für die Beklagte unterzeichnet, da die Kläger gutgläubig waren. 3.2.1.4. Fazit zum Zustandekommen des IMA vom 12. März 2007 Das IMA wurde durch zwei kollektivzeichnungsberechtigte Personen namens und mit Wirkung für die Beklagte unterzeichnet und ist deshalb zustande gekommen. Die unter den Parteien umstrittene Frage, ob die Beklagte an das IMA vom 12. März 2007 auch durch die Abgabe einer Anscheins- bzw. Duldungsvollmacht gebunden wäre, muss nicht geklärt werden. 3.2.2. Gültigkeit des IMA vom 12. März 2007 bzw. Irrtumsanfechtung 3.2.2.1. Parteibehauptungen Die Kläger bringen vor, mit Schreiben vom 10. September 2008 habe die Beklag- te in einem Eventualstandpunkt einen wesentlichen Irrtum im Sinne von Art. 23 ff.</w:t>
      </w:r>
    </w:p>
    <w:p>
      <w:r>
        <w:t>- 49 - OR geltend gemacht (act. 27 Rz. 157). Die Nebenintervenientin als Vertreterin der Beklagten habe den Vertrag, den wahren Sachverhalt, gekannt und diesem zuge- stimmt. Folglich liege kein Irrtum ihrerseits vor (act. 27 Rz. 158). E.______ habe das IMA vom 12. März 2007 auf der Unterschriftenseite unterschrieben. Das Ver- trauen gegenüber der Nebenintervenientin resp. seine Sorglosigkeit habe ihn von einer Sachverhaltsabklärung abgehalten, was er hier eigentlich genau unter- schrieben habe, falls er nicht ohnehin gewusst habe, was er unterschrieben habe. An der unkritischen Vergabe seiner Zweitunterschriften auf ihm durch die Neben- intervenientin vorgelegten Dokumenten habe er nicht einmal dann etwas geän- dert, als er von J._____ im Februar 2007 ausdrücklich gewarnt worden sei, dies- bezüglich vorsichtig zu sein. E.______ habe im Zusammenhang mit der Unter- zeichnung des IMA weiter zugegeben, dessen Inhalt und Form für ungewöhnlich gehalten zu haben. Er habe jedoch diese Ungewöhnlichkeiten in Kauf genommen und die Dokumente dennoch unterschrieben (act. 27 Rz. 160). Vizedirektor E.______ habe im Namen der Beklagten alle Unterlagen, die ihm von der Neben- intervenientin vorgelegt worden seien, unterschrieben. Die Beklagte habe zuge- lassen, dass in ihrem Betrieb Zweitunterschriften ohne Wissen über den wahren Sachverhalt, also jeweils ohne Aktenkenntnis und/oder Abklärungen, von ihren Vertretern gewährt worden seien. Die Beklagte habe trotz bereits bestehender Kenntnis ihres CEO M._____, dass die Nebenintervenientin "kriminelle Sachen" gemacht habe, zugelassen, dass die Nebenintervenientin vollkommen unkontrol- liert weiterhin als Kundenberaterin der Beklagten gearbeitet habe (und im Han- delsregister als für die Beklagte Kollektivzeichnungsberechtigte eingetragen ge- blieben sei). Die Nebenintervenientin habe in ihrer Funktion als Kundenberaterin einfach gemacht, was sie habe machen wollen (act. 27 Rz. 161). E.______ habe das IMA zugegebenermassen für ungewöhnlich gehalten und trotzdem keine An- stalten getroffen, sich über die Sachlage korrekt und vollständig zu informieren. Die durch die Kläger bestrittene Behauptung, wonach er nie einen Vertrag mit ei- ner garantierten Rendite unterschrieben hätte, helfe E.______ nicht weiter, weil er Verträge ohne jegliche Kenntnis über deren Inhalt oder die dazugehörigen Akten unterschrieben habe. E.______ habe alle ihm von der Nebenintervenientin unter- breiteten Dokumente stets ohne kritisches Hinterfragen unterschrieben und somit inhaltlich zugestimmt (act. 27 Rz. 162). Die Beklagte verstosse auch gegen Treu und Glauben, indem sie nachträglich – am 10. September 2008 – die Anfechtung wegen Irrtums geltend mache. Diesen Irrtum habe sie fahrlässig verursacht. Durch ihre fehlende Kontrolle bzw. ihr Dulden habe sie den Anschein bei den für sie kollektivzeichnungsberechtigten Mitarbeitern erweckt, sie sei mit dieser la- schen Zweitunterschriftenpraxis einverstanden. Ihr Verhalten sei zudem wider- sprüchlich und lasse vermuten, dass ihre Berufung auf die Irrtumsanfechtung ei- nem vertragsfremden Motiv zugrunde liege. Folglich sei der Irrtum für die Beklag- te auch unwesentlich (act. 27 Rz. 163). Weil der Kläger 1 (und damit auch D2._____) in der Finanzbranche unerfahren sei, habe er sich im Rahmen der Ver- tragsentwicklung des IMA gemeinsam mit seinem Geschäftspartner I._____ von einer niederländischen und einer schweizerischen Anwaltskanzlei beraten lassen. Die Anwälte hätten nie darauf hingewiesen, dass das IMA vom 12. März 2007 nicht im Interesse der Beklagten habe stehen können. Es habe dazu auch keinen Anlass gegeben, denn gemäss Handelsregistereintrag umfasse der Gesell- schaftszweck der Beklagten auch die Erteilung von Garantien. Zudem würde das</w:t>
      </w:r>
    </w:p>
    <w:p>
      <w:r>
        <w:t>- 50 - IMA vom 12. März 2007 mehr als nur eine garantierte Rendite enthalten. Die Be- klagte könne über das fix investierte Kapital verfügen, "management fees" gene- rieren (bei Übertreffen der garantierten Rendite sogar zu einem erhöhten Ansatz), und die Beklagte könne im entsprechenden Fall Darlehenszinse verdienen. Die Beklagte habe somit offenkundig selber ein materielles Interesse an diesem Ver- trag, was für den Kläger 1 (und damit D2._____) evident gewesen sei (act. 27 Rz. 164). Schliesslich wisse die Beklagte aufgrund der Tatsache, dass J._____ die von der Nebenintervenientin aus den Kundendossiers des Klägers 1 und von I._____ weggenommenen "Discretionary Management Mandates" im April 2007 zur Abteilung "..." der Beklagten gebracht habe, dass die Kläger der Beklagten Vermögensverwaltungsaufträge erteilt und die Beklagte beauftragt hätten, die Vermögensverwaltung ohne Instruktionen der Kläger auszuführen. Damit wisse die Beklagte spätestens ab April 2007 oder sie habe es ab diesem Datum wissen können, dass vorliegend Vermögensverwaltungsverträge existiert hätten. Eine all- fällige Irrtumsanfechtungsfrist sei somit im April 2008 abgelaufen, weshalb die An- fechtung der Vermögensverwaltungsverträge im September 2008 zu spät erfolgt sei (act. 27 Rz. 165). Die Beklagte führt aus, mit Schreiben vom 10. September 2008 (act. 28/90) habe sie die Anfechtung des IMA vom 12. März 2007 wegen wesentlichen Irrtums im Sinne von Art. 23 ff. OR erklärt (act. 47 Rz. 144). Es sei nicht alleine auf die Wil- lensbildung der Nebenintervenientin, sondern vielmehr auch auf jene von E.______ abzustellen. Werde unterstellt, dass dieser das IMA vom 12. März 2007 (mit-)unterzeichnet habe, so sei er bei seiner Unterschrift einem wesentlichen Irr- tum unterlegen, weil er nicht eine "performance guarantee" habe abgeben wollen und auch nicht damit habe rechnen müssen, dass eine derartige ungewöhnliche Klausel in diesem Vertrag enthalten sei (act. 47 Rz. 401). Wer sich in einem Irr- tum befinde, habe eine falsche oder ungenaue Vorstellung über einen bestimmten Sachverhalt. Diesem Umstand gleichgestellt sei auch die fehlende Vorstellung (act. 47 Rz. 402). Bestritten werde, dass das von den Klägern behauptete Unter- schriftenregime geherrscht habe und die Beklagte eine large Handhabung der Zweitunterschriften toleriert hätte. Unrichtig sei weiter, dass irgendwelche Ver- dachtsmomente bestanden hätten, die ein früheres Einschreiten der Beklagten als tatsächlich erfolgt, nötig oder auch nur angezeigt hätten erscheinen lassen. Un- richtig sei schliesslich, dass die Beklagte zugelassen hätte, dass die Nebeninter- venientin im Betrieb der Beklagten habe machen können, was sie gewollt habe (act. 47 Rz. 403). E.______ habe keine Kenntnis der "performance guarantee" gehabt. Es habe seitens der Beklagten kein Verhalten bestanden, das die Kläger hätte veranlassen können, davon auszugehen, dass dieser Punkt für sie ohne Bedeutung gewesen wäre (act. 47 Rz. 405). Die Kläger bzw. ihre Rechtsanwälte, deren Wissen sie sich anrechnen lassen müssten, hätten nicht davon ausgehen können, dass eine "performance guarantee" branchenüblich sei. Die Kläger seien nicht geschäftsunerfahren gewesen. Sie hätten deshalb auch nicht davon ausge- hen können, dass die Beklagte ihrer Vertragsunterbreitung zustimmen würde. Die grundlegende Bedeutung, welche der fälschlicherweise vorgestellte Sachverhalt für die Beklagte gehabt habe, sei für die Kläger somit erkennbar gewesen. Die Kläger könnten auch nichts aus dem im Handelsregister eingetragenen Ge- schäftszweck der Beklagten ableiten; gemeint sei mit "Garantie" die selbständige</w:t>
      </w:r>
    </w:p>
    <w:p>
      <w:r>
        <w:t>- 51 - Garantie i.S.v. Art. 111 OR. Dass die Beklagte selber ein Interesse an den Ver- tragsschlüssen gehabt hätte, werde bestritten (act. 47 Rz. 407). Für die Beklagte seien erst am 12. September 2007 Verdachtsgründe für möglicherweise unautori- sierte Transaktionen mit Kundenvermögen seitens der Nebenintervenientin auf- gekommen. Am 18. September 2007 habe die Nebenintervenientin der Ge- schäftsleitung der Beklagten gegenüber ein teilweises Geständnis abgelegt, wo- nach sie in Einzelfällen Unterschriften gefälscht habe. Noch gleichentags sei ihre Entlassung erfolgt. Die Beklagte habe den Irrtum mit Schreiben vom 10. September 2008 geltend gemacht, also noch vor dem Fristablauf (act. 47 Rz. 408). 3.2.2.2. Rechtliches Gemäss Art. 23 OR ist der Vertrag für denjenigen unverbindlich, der sich beim Abschluss in einem wesentlichen Irrtum befunden hat. Wird der Vertrag durch ei- nen Vertreter geschlossen, so kommt es allein auf dessen Vorstellungen an; ein Irrtum in der Person des Vertretenen wird nicht berücksichtigt (Schwenzer, in: BSK OR I, Art. 23 N 6). Die AG ist in diesem Zusammenhang zur Anfechtung ei- nes Rechtsgeschäftes auch dann befugt, wenn sich nur eine von zwei unterzeich- nenden Personen mit Kollektivzeichnungsberechtigung in einem Irrtum befunden hat (Watter, Die Verpflichtung der AG aus rechtsgeschäftlichem Handeln ihrer Stellvertreter, Prokuristen und Organe, speziell bei sogenanntem "Missbrauch der Vertretungsmacht", Diss. Zürich 1985, N 266). Der Irrtum gehört zu den Tatbeständen der sog. Willensmängel (Art. 23-31 OR), in denen der Wille fehlerhaft gebildet oder geäussert wird (Schwenzer, Schweize- risches Obligationenrecht Allgemeiner Teil, 6. Aufl., Bern 2012, N 36.01). Bei der erforderlichen Wesentlichkeit des Irrtums muss eine objektive und eine subjektive Komponente beachtet werden. So kann Wesentlichkeit nur bejaht werden, wenn nach allgemeiner Verkehrsanschauung und kumulativ aus der Sicht des Erklären- den ein Gebundensein an die nicht gewollte Erklärung als unzumutbar erscheint. Dabei sind die gesamten Umstände zu berücksichtigen (Schwenzer, in: BSK OR I, Art. 23 N 4). Gemäss der allgemeinen Regel von Art. 8 ZGB hat derjenige, welcher sich auf die Anfechtbarkeit beruft, den Irrtum, seine Wesentlichkeit sowie die Kausalität zwischen Irrtum und Erklärung (zu behaupten und) zu beweisen (Schwenzer, in: BSK OR I, Art. 23 N 12), wobei indessen bei den in Ziff. 1-3 ge- mäss Art. 24 Abs. 1 OR genannten Fällen die Wesentlichkeit des Erklärungsirr- tums vermutet wird (Schwenzer, in: BSK OR I, Art. 24 N 9). Der Irrtum ist namentlich dann ein wesentlicher, wenn der Irrende einen andern Vertrag eingehen wollte als denjenigen, für den er seine Zustimmung erklärt hat bzw. wenn der Irrtum einen bestimmten Sachverhalt betraf, der vom Irrenden nach Treu und Glauben im Geschäftsverkehr als eine notwendige Grundlage des Vertrages betrachtet wurde (Art. 24 Abs. 1 Ziff. 1 und 4 OR). Gemäss Art. 25 Abs. 1 OR ist die Berufung auf Irrtum unstatthaft, wenn sie Treu und Glauben wi- derspricht, und gemäss Art. 25 Abs. 2 OR hat der Irrende den Vertrag gelten zu lassen, wie er ihn verstanden hat, sobald der andere sich hierzu bereit erklärt. Hat der Irrende, der den Vertrag nicht gegen sich gelten lässt, seinen Irrtum der eige- nen Fahrlässigkeit zuzuschreiben, so ist er zum Ersatze des aus dem Dahinfallen</w:t>
      </w:r>
    </w:p>
    <w:p>
      <w:r>
        <w:t>- 52 - des Vertrages erwachsenen Schadens verpflichtet, es sei denn, dass der andere den Irrtum gekannt habe oder hätte kennen sollen. Wo es der Billigkeit entspricht, kann der Richter auf Ersatz des weiteren Schadens erkennen (Art. 26 OR). Wenn der durch Irrtum beeinflusste Teil binnen Jahresfrist weder dem anderen eröffnet, dass er den Vertrag nicht halte, noch eine schon erfolgte Leistung zurückfordert, so gilt der Vertrag als genehmigt. Die Frist beginnt mit der Entdeckung des Irr- tums (Art. 31 Abs. 1 und 2 OR). Ein Erklärungsirrtum liegt vor, wenn jemand auf einer Erklärung behaftet wird, die nicht seinem Willen entspricht. Der Irrtum betrifft nicht die Willensbildung, sondern die Äusserung des fehlerfrei gebildeten Willens (Schwenzer, in: BSK OR I, Art. 24 N 2). Einer der praktisch wichtigsten Fälle des Irrtums im Erklärungsakt ist die Un- terschrift unter eine nicht gelesene Urkunde (Schwenzer, in: BSK OR I, Art. 24 N 3). Auf der Basis der Vertrauenstheorie kommt der Vertrag mit dem Inhalt der Urkunde zustande. Das Bundesgericht lässt keine Irrtumsanfechtung zu, sofern ersichtlich ist, dass der Erklärende im Bewusstsein der Unkenntnis des Inhalts des Erklärten sich allem, was der Gegner will, unterwirft. Man kann in diesen Fäl- len bereits das Vorliegen eines Erklärungsirrtums verneinen, da der Erklärende bewusst auf eine eigene Vorstellung verzichtet und mit der Unterschrift die Vor- stellung dessen übernimmt, der die Urkunde ausgefüllt hat (Schmidlin, in: Berner Kommentar, Bd. VI/1/2/1b, Mängel des Vertragsabschlusses, Art. 23-31 OR, 2. Aufl., Bern 2013, Art. 23/24 N 51). Jedenfalls würde die Berufung auf den Irr- tum spätestens an Art. 25 OR scheitern. Eine Ausnahme hiervon ist insoweit zu machen, als die Urkunde Bestimmungen enthält, mit denen der Unterzeichnete nicht zu rechnen brauchte. Hier bleibt die Anfechtung wegen Erklärungsirrtums möglich (Schwenzer, in: BSK OR I, Art. 24 N 4). Diesfalls bedarf die Urkunde aber Bestimmungen, mit denen er nach der ganzen Sachlage nicht zu rechnen brauch- te; er ist nicht im Irrtum, soweit anzunehmen ist, dass er mit dem Inhalt der Ur- kunde, auch ohne sie im Einzelnen zu kennen, einverstanden war (von Tuhr/Peter, Allgemeiner Teil des Schweizerischen Obligationenrechts, Band I, 3. Aufl. 1979 Zürich, 302). In diesem Sinne ist eine Anfechtungsberechtigung nur gegeben, wenn der Inhalt über den gewollten Regelungsbereich hinausgeht oder sonstwie Regelungen enthält, die der Erklärende keinesfalls erwarten konnte (Bu- cher, Schweizerisches Obligationenrecht, Allgemeiner Teil ohne Deliktsrecht, 2. Aufl., Zürich 1988, 198). Aus Verkehrsschutzüberlegungen bzw. da eine Per- son, welche eine Urkunde ohne Inhaltskenntnis unterschreibt, weniger schutz- würdig ist als jene, welche diese auf ihrer Unterschrift behaften will, muss es sich um eine völlig ungewöhnliche und unerwartete Bestimmung handeln. Grundsätz- lich stellt sich die Frage, ob eine Irrtumsanfechtung zuzulassen sei, somit erst dann, wenn der Erklärende den ungelesenen Vertragstext mittels der Unterzeich- nung global übernimmt und der Vertragsinhalt mit dem, was er sich vorgestellt hat, nicht übereinstimmt (Schmidlin, a.a.O., Art. 23/24 N 52). Die Zustimmung zu einem anderen Vertrag als dem gewollten liegt vor, wenn der gewollte Vertrag seinem gesamten Inhalt nach als ein wesentlich anderer zu qualifizieren ist als der geschlossene (z.B. bei einem entgeltlichen anstatt einem unentgeltlichen Ver- trag oder einem Kauf- anstatt einem Mietvertrag). Wenn sich jemand aber ledig- lich über die rechtliche Qualifikation eines von ihm gewollten Vertrags oder des- sen Sekundärfolgen – z.B. Haftung – irrt, kommt eine Anfechtung nicht in Betracht (Schwenzer, in: BSK OR I, Art. 24 N 10).</w:t>
      </w:r>
    </w:p>
    <w:p>
      <w:r>
        <w:t>- 53 - Im Unterschied zum Erklärungsirrtum wird beim Grundlagenirrtum der Wille nicht falsch erklärt, sondern falsch gebildet (Schwenzer, Schweizerisches Obligationen- recht Allgemeiner Teil, 6. Aufl., Bern 2012, N 36.02). Neben der subjektiven und objektiven Wesentlichkeit setzt der Grundlagenirrtum die Erkennbarkeit des Irr- tums für den Erklärungsgegner voraus. Subjektive Wesentlichkeit liegt vor, wenn der Sachverhalt, auf den sich die irrige Vorstellung bezieht, für den Erklärenden eine conditio sine qua non bzw. eine unerlässliche Voraussetzung darstellte. Ob- jektive Wesentlichkeit liegt vor, wenn auch vom Standpunkt oder nach den Anfor- derungen des loyalen Geschäftsverkehrs der zugrunde gelegte Sachverhalt sich als notwendige Grundlage des Vertrags darstellt. Dies ist vor allem dann der Fall, wenn vom irrtümlich vorgestellten Sachverhalt der Wert der Vertragsleistungen abhängt. Schliesslich muss die Bedeutung des irrtümlich vorgestellten Sachver- halts für den Vertragspartner des Irrenden erkennbar sein. Die Erkennbarkeit kann sich ergeben aus der zentralen Bedeutung, die einem bestimmten Sachver- halt für den Vertragsinhalt im Allgemeinen zukommt, den gemeinsamen Vorstel- lungen der Parteien oder den besonderen Vertragsumständen. Ein Grundlagenirr- tum wird regelmässig bejaht, wenn es um zentrale Eigenschaften des Vertrags- gegenstandes geht (Schwenzer, in: BSK OR 1, Art. 24 N 20 ff.). 3.2.2.3. Würdigung Die Beklagte beanstandet nicht die fehlerhafte Bildung des Willens von E.______. Vielmehr macht sie einen Irrtum im Erklärungsakt geltend, indem sie ausführt, E.______ habe keine "performance guarantee" abgeben wollen. Zudem behaup- tet die Beklagte auch nicht schlüssig, das Nichtvorhandensein einer garantierten Rendite sei für E.______ eine unerlässliche Voraussetzung für den Vertrags- schluss gewesen. Auf die Frage des Grundlagenirrtums ist deshalb nicht weiter einzugehen. Mit dem Vorbringen, E.______ habe nicht damit rechnen müssen, dass eine der- artig ungewöhnliche Klausel wie eine "performance guarantee" in diesem Vertrag enthalten gewesen sei, erklärt die Beklagte implizit, E.______ habe das IMA vom 12. März 2007 (zumindest nicht vollständig) gelesen oder verstanden, als er es unterschrieben habe. Die Beklagte führt aber nicht aus, von welchem Urkunden- inhalt E.______ bei der Unterzeichnung des IMA vom 12. März 2007 denn aus- gegangen sein soll bzw. ob er sogar bewusst auf eine eigene Vorstellung verzich- tet und mit der Unterschrift die Vorstellung der die Urkunde ausfüllenden Person übernommen haben soll. In anderem Zusammenhang bringt die Beklagte zwar vor, E.______ hätte Verträge mit "performance targets" unterschrieben. Dort stellt sich die Beklagte indessen auf den Standpunkt, die Seite mit der echten Unter- schrift von E.______ sei einem Vertrag mit "performance target" entnommen und in das IMA vom 12. März 2007 hineingeschoben worden. Die Beklagte behauptet in ihrem Eventualstandpunkt somit nicht, dass E.______ mit dem Abschluss des IMA vom 12. März 2007 einen Vertrag mit einem "performance target" für die Be- klagte eingehen wollte. Sie behauptet aber auch nicht, E.______ habe sich zwar grundsätzlich im Bewusstsein der Unkenntnis des Inhalts des IMA vom 12. März 2007 allem, was die Kläger bzw. die Nebenintervenientin gewollt hätten, unterwor- fen, habe aber in keinster Weise mit der (ungewöhnlichen) Bestimmung einer "performance guarantee" rechnen müssen. Der Willensmangel eines wesentli-</w:t>
      </w:r>
    </w:p>
    <w:p>
      <w:r>
        <w:t>- 54 - chen Irrtums behauptet die Beklagte somit zu wenig schlüssig, weshalb sich im Prinzip Weiterungen erübrigen würden. Der Vollständigkeit halber ist aber darzulegen, dass ein wesentlicher Erklärungs- irrtum ohnehin nicht gegeben wäre. Falls ersichtlich würde, dass sich E.______ im Bewusstsein der Unkenntnis des Inhalts des IMA vom 12. März 2007 allem, was der Gegner wollte, unterworfen hätte, würde die Klausel betreffend die "per- formance guarantee" keine Bestimmung darstellen, mit welcher E.______ in keinster Weise hätte rechnen müssen. Indem die Beklagte ausführt, es liege in der Natur der Sache, dass eine Bank normalerweise keine Renditegarantien ab- gebe (act. 71 Rz. 352), behält sie – wie erwähnt – allfällige Ausnahmen vom Grundsatz, keine "performance guarantees" abzugeben, gleich selbst vor. Ferner war vorliegend nach der Darstellung der Beklagten zumindest von Verträgen mit "performance targets" die Rede gewesen. Das Erreichen dieser Ziele zu garantie- ren stellt keine Vertragserweiterung dar, die völlig fern liegt. Das IMA vom 12. März 2007 wäre sodann seinem gesamten Inhalt nach nicht als ein wesentlich anderer Vertrag zu qualifizieren, wenn es anstatt einer "performance guarantee" ein "performance target" aufweisen würde; die Renditegarantie bildet nicht den einzigen Vertragsbestandteil. Vielmehr würden die primären Leistungspflichten gleich bleiben und erst bei Nichterreichen der Rendite die Haftungsregelung grei- fen, wobei ein Irrtum über die Haftungsfragen nach dem Gesagten kein wesentli- cher ist. Massgebend ist, dass die Beklagte das gleiche Ziel anstreben würde, dessen Erreichen sie im abgeschlossenen IMA garantierte. Damit wäre auch nicht von einem wesentlichen Erklärungsirrtum auszugehen, wenn angenommen wür- de, E.______ habe eine Erklärung betreffend einen Vertrag mit einem "perfor- mance target" anstatt einer "performance guarantee" abgeben wollen. Somit liegt kein Willensmangel vor, weshalb von der Gültigkeit des IMA vom 12. März 2007 auszugehen ist. 3.2.3. Weitere Beanstandungen der Beklagten 3.2.3.1. Unterzeichnung der Dokumente "Special Discretionary Mandate" und "In- vestment Guidelines – Special Discretionary Mandate" am 30. Mai 2007" 3.2.3.1.1. Parteibehauptungen Mit der Klageschrift führen die Kläger aus, am 30. Mai 3007 hätte der Kläger 1 mit der Beklagten zusätzlich ein "Discretionary Management Mandate" für das Konto Nr. 3 mit dem Namen "D3._____" abgeschlossen, womit insbesondere festgelegt worden sei, dass die Beklagte ermächtigt gewesen sei, im Rahmen der Ausfüh- rung ihrer vertraglichen Verpflichtungen Verpfändungen eingehen zu dürfen, wo- bei das diesbezügliche Maximum bei EUR 1 Mio. festgelegt worden sei. Gleichen- tags habe der Kläger 1 auch ein Dokument "Investment Guidelines – Special Discretionary Mandate" unterzeichnet. Darauf sei ein ausdrücklicher Hinweis auf das früher unterzeichnete "Discretionary Management Mandate" angebracht ge- wesen (act. 1 Rz. 27).</w:t>
      </w:r>
    </w:p>
    <w:p>
      <w:r>
        <w:t>- 55 - Die Beklagte entgegnet mit der Klageantwort, dass die Kläger selber nicht an den gültigen Abschluss des IMA vom 12. März 2007 geglaubt hätten, lege auch der Umstand nahe, dass sie plädieren würden, der Kläger 1 habe am 30. Mai 2007, also fast drei Monate später, den Standard-Vermögensverwaltungsvertrag der Beklagten unterschrieben, ohne einen Vorbehalt der Weitergeltung des IMA vom 12. März 2007 anzubringen (act. 10 Rz. 49). Der Verweis im Dokument "Invest- ment Guidelines – Special Discretionary Mandate" beziehe sich auf das Doku- ment "Discretionary Management Mandate" und nicht etwa auf das angebliche IMA vom 12. März 2007 (act. 10 Rz. 108). Mit der Replik erklären die Kläger, bei ihrem Besuch am 30. Mai 2007 beim Klä- ger 1 in den Niederlanden habe die Nebenintervenientin diesem erklärt, die Do- kumente würden für interne bzw. formelle Zwecke bei der Beklagten benötigt. Der Kläger 1 habe ihr das ohne Weiteres geglaubt. Der Kläger 1 wie auch I._____ seien selbstredend von der Gültigkeit des IMA ausgegangen; sie hätten sonst ihre IMA nicht derart akribisch und kostenaufwendig durch ihre Anwälte ausarbeiten und überprüfen lassen und schliesslich nicht ihre beträchtlichen Vermögenswerte zur Beklagten gebracht, wenn sie sich nicht sicher gewesen wären, dass ihr Ver- mögen von der Beklagten in der von ihnen gewünschten und vertraglich festge- legten Form verwaltet werden würde. Der Kläger 1 habe keinen Anlass gehabt, der Nebenintervenientin nicht zu glauben. Der Titel "Investment Guidelines – Special Discretionary Mandate" habe ausdrücklich festgehalten, dass es um ein "Discretionary Mandate" gegangen sei. Zudem werde wörtlich festgehalten: "Ad- dendum/in addition to the previous signed Discretionary Management Mandate". Damit habe sich diese Urkunde nach der nachvollziehbaren Auffassung des Klä- gers 1 auf die von ihm mit der Beklagten im IMA vereinbarte Tatsache bezogen, dass er der Beklagten keinerlei Anlageinstruktionen erteilt habe, sondern dass die Beklagte die ihr richtig erscheinenden Anlageentscheidungen getroffen habe, um die von ihr garantierte Rendite zu erreichen. Folgerichtig habe der Kläger 1 auf der Urkunde gemäss act. 3/32 auch keine Investitionsanweisungen angekreuzt (act. 27 Rz. 87 f. und Rz. 222). Die Beklagte macht mit der Duplik geltend, der Kläger 1 habe die Dokumente "In- vestment Guidelines – Special Discretionary Mandate" und "Special Discretionary Mandate" unterzeichnet. Dabei beziehe sich das erste auf das zweite Dokument und nicht auf das angebliche IMA vom 12. März 2007. Etwas anderes habe auch der Kläger 1 nicht wirklich annehmen können. Dies umso mehr, als er und I._____ bisweilen keine Kosten gescheut hätten, sich für sämtliche offenen Fragen im Zu- sammenhang mit dem angeblichen IMA bei ihren Anwälten rückzuversichern. Dass er nunmehr aber zwei ihm vorgelegte Formulare unterzeichnet habe, ohne selber bzw. durch I._____ Rücksprache zu nehmen, erstaune doch sehr. Offen- sichtlich könne er selber nicht an den gültigen Abschluss des IMA vom 12. März 2007 geglaubt haben, seien doch auch die ihm bislang zugestellten Kontoauszü- ge mit "Non Discretionary Mandate" codiert gewesen (act. 47 Rz. 92). Da die Klä- ger von allem Anfang an hätten erkennen müssen, dass die Beklagte mit ihnen keine IMA wie behauptet abschliessen würde, nütze ihnen die Behauptung, die Nebenintervenientin habe die Formulare lediglich aus rein formellen Gründen un- terschrieben haben wollen, nichts (act. 47 Rz. 330).</w:t>
      </w:r>
    </w:p>
    <w:p>
      <w:r>
        <w:t>- 56 - 3.2.3.1.2. Rechtliches Die Bestimmungen gemäss Art. 114 ff. OR enthalten zwar nur Bestimmungen über das Erlöschen von einzelnen Obligationen. Soll ein ganzes Schuldverhältnis aufgelöst werden, können die Erlöschensregeln indessen zum Teil analog ange- wendet werden. Die Parteien können nach dem Grundsatz der Vertragsfreiheit denn auch jederzeit gemeinsam einen Vertrag beenden oder modifizieren (sog. Aufhebungs- und Änderungsfreiheit; Huguenin, Obligationenrecht Allgemei- ner und Besonderer Teil, Zürich/Basel/Genf 2012, N 639 u. 641; vgl. Art. 12 u. Art. 115 OR analog), wobei ein Vertrag auch geändert oder aufgehoben werden kann, indem die Parteien einen neuen Vertrag miteinander abschliessen, welcher mit den Bestimmungen des ursprünglichen Vertrags nicht übereinstimmt. In die- sem Sinne liegt neben dem neu geschlossenen Vertrag gleichzeitig ein konklu- dent geschlossener Aufhebungsvertrag betreffend den alten Vertrag vor, falls die Auslegung zum Ergebnis führt, dass entsprechende auf Aufhebung bzw. Verzicht gerichtete Willensäusserungen vorliegen (vgl. Aepli, in: ZK OR, Teilband V 1h, Das Erlöschen der Obligationen, 3. Aufl., Zürich 1991, Art. 115 N 30 ff.). 3.2.3.1.3. Würdigung Auch wenn der Wortlaut von Ziffer 11. des "Discretionary Management Mandate" vom 30. Mai 2007 (act. 3/23) mit jenem des IMA vom 12. März 2007 – insbeson- dere im Hinblick auf dessen "performance guarantee" – im Widerspruch steht, stellt sich die Beklagte zu Recht nicht auf den Standpunkt, mit der Unterzeichnung des "Discretionary Management Mandate" sowie der "Investment Guidelines – Special Discretionary Mandate" am 30. Mai 2007 (act. 3/23) hätten die Parteien das IMA vom 12. März 2007 aufgehoben bzw. modifiziert. Die klägerische Be- hauptung, wonach durch die Unterzeichnung des "Discretionary Management Mandate" insbesondere der Beklagten die Ermächtigung erteilt worden sei, im Rahmen der Ausführung ihrer vertraglichen Verpflichtungen Verpfändungen ein- gehen zu dürfen, ist unbestritten geblieben. Die Beklagte bestreitet auch nicht schlüssig, dass die Nebenintervenientin die Formulare aus rein formellen bzw. in- ternen Gründen unterschrieben hätte haben wollen und der Kläger 1 ihr dies ohne Weiteres geglaubt habe. Davon ist deshalb auszugehen. Bei der Urkunde gemäss act. 3/23 handelt es sich um vorgedruckte Standardformulare bzw. -verträge, was von der Beklagten ebenfalls nicht bestritten wird (act. 47 Rz. 330). Es ist nicht da- von auszugehen, dass mit deren (einseitigen) Unterzeichnung (durch den Kläger 1) das individuell ausgehandelte IMA vom 12. März 2007 aufgehoben bzw. we- sentlich modifiziert werden sollte. Wie gesagt wird dies auch nicht behauptet. Den Klägern ist im Übrigen darin zuzustimmen, dass im Formular keine der verschie- denen Investitionsanweisungsmöglichkeiten angekreuzt wurde, weshalb das Formular gar nicht vollständig ausgefüllt wurde. Mit der Beklagten ist zwar davon auszugehen, dass sich das Dokument "Investment Guidelines – Special Discreti- onary Mandate" auf das Dokument "Special Discretionary Mandate" bezieht. Die- se beiden Dokumente stellen nach der Behauptungslage indessen gemeinsam eine blosse Ergänzung des IMA vom 12. März 2007 dar, welcher lediglich formel- le Bedeutung für die internen Abläufe der Beklagten zukam. Es ist nicht ersicht- lich, was die Beklagte zu ihren Gunsten daraus ableiten könnte (zur Gutgläubig- keit der Kläger vgl. oben).</w:t>
      </w:r>
    </w:p>
    <w:p>
      <w:r>
        <w:t>- 57 - 3.2.3.2. Erteilen von Anlageinstruktionen und Genehmigung der Transaktionen 3.2.3.2.1. Parteibehauptungen Mit der Duplik erklärt die Beklagte, die Kontobeziehung "D3._____" sei bis 30. Mai 2007 nie als "Discretionary Management Mandate" geführt worden (act. 47 Rz. 60). Bei Abschluss des durch die Kläger behaupteten IMA und der Vereinba- rung, dass der Kläger 1 der Beklagten keine Anlageinstruktionen erteile, hätte diese bestimmt nicht geschrieben, er solle nicht zögern, sie zu kontaktieren, falls er "investment advise" benötige. Dem Kläger 1 habe aber auch aufgrund der De- potbewertungen, welche die Beklagte regelmässig in das die Kontobeziehung "D3._____" betreffende Banklagernd-File geliefert habe, bewusst sein müssen, dass die Bank kein "Discretionary Mandate", also kein verwaltetes Depot, ange- nommen habe. Die Kläger würden anerkennen, dass diese Depotbewertungen al- lesamt als "Non Discretionary Mandate" codiert seien, und dass sie diese Codie- rung auf den jeweiligen Depotbewertungen bei der sporadischen Einsicht in das Banklagernd-File gesehen hätten (act. 47 Rz. 61). Das heisse, dass die Beklagte nicht von der Existenz der geltend gemachten Verträge ausgegangen sei. Auch der als Teil der Klagebeilage gemäss act. 3/31 eingereichte Kontoauszug betref- fend das Subportfolio -3 trage den Vermerk "Non Discretionary" unter dem Titel "Mandate". Dem Kläger 1 habe deshalb bewusst sein müssen, dass die Beklagte nicht von einem Vermögensverwaltungsvertrag ausgegangen sei. Einzig bei der Beziehung 3 habe ein Vermögensverwaltungsvertrag bestanden, nämlich das standardisierte "Discretionary Management Agreement", ab 30. Mai 2007, für die Subportfolios -1 und -2 (act. 47 Rz. 91). Dass der Kläger 1 selber nicht davon ausgegangen sei, dass er der Beklagten keine Anlageinstruktionen erteilen wer- de, ergebe sich denn auch zweifelsfrei aus den von ihm im Zusammenhang mit der Konto-/Depoteröffnung gegenüber der Beklagten abgegebenen Erklärungen. So habe er am 30. Oktober 2006 unter anderem das Formular "Client instructions concerning unsolicited special purchases" und "Information and provisions appli- cable to securities, foreign exchange, derivate instruments and similar transac- tions" unterzeichnet. Daraus sei ersichtlich, dass der Kläger 1 vielmehr davon ausgegangen sei, er werde der Beklagten künftig Instruktionen bezüglich Anlage- geschäften mit Wertpapieren, Währungen, Zinsen, Edelmetallen und Rohstoffen etc. erteilen. Mit deren Unterzeichnung habe der Kläger 1 die Beklagte beauftragt, auf seinen Wunsch hin die aufgeführten Anlagen zu tätigen und habe bestätigt, dass er sich bewusst sei, dass die Käufe der Anlagen auf sein eigenes Risiko er- folgen würden. Er habe sodann zur Kenntnis genommen, dass alle von der Bank gemäss seinen Anweisungen ausgeführten Transaktionen auf sein alleiniges Ri- siko ausgeführt würden. Er habe bestätigt, dabei gegebenenfalls nach Konsultati- on und Beratung mit seinen eigenen Anlage-, Rechts-, Steuer-, Buchführungs- und sonstigen Beratern zu handeln und habe akzeptiert, dass die Beklagte keine Empfehlungen im Zusammenhang mit solchen Investitionen abgeben würde, und dass allfällige von der Beklagten im Zusammenhang mit den Anlagen zur Verfü- gung gestellte Beratungsdienste oder Informationen ohne jegliche Haftung oder Verantwortung der Beklagten gegenüber dem Kunden abgegeben würden. Aus den am 30. Oktober 2006 durch den Kläger 1 unterzeichneten Kontoeröffnungs- unterlagen ergebe sich in aller Deutlichkeit, dass die Beklagte mit dem Kläger 1</w:t>
      </w:r>
    </w:p>
    <w:p>
      <w:r>
        <w:t>- 58 - keinen Vermögensverwaltungsvertrag für die Kontobeziehung 3 "D3._____" ab- geschlossen habe, bestätige er doch ausdrücklich, dass weder die Beklagte noch eine andere Person ihm gegenüber eine Gewinngarantie abgegeben hätte. Viel- mehr habe er sein Bewusstsein um die Tatsache erklärt, dass er den investierten Betrag unter Umständen nicht zurückerhalten werde. Der Kläger habe somit um den höchst spekulativen Charakter solcher Anlagen gewusst und habe explizit akzeptiert, dass er den angelegten Betrag unter Umständen nicht zurückerhalten werde (act. 47 Rz. 62 ff.). Es sei unzutreffend, dass die Kläger der Beklagten nie irgendwelche Anlageinstruktionen erteilt hätten. Die Kläger hätten immer wieder telefonischen Kontakt mit der Nebenintervenientin gehabt, um die Anlagesituation zu besprechen. Im Rahmen dieser Gespräche hätten sie auch Anlageinstruktio- nen erteilt, wobei die Nebenintervenientin einige dieser Telefongespräche in Ak- tennotizen festgehalten habe. Die Kläger hätten im Zusammenhang mit der Eröff- nung ihrer Konto-/Depotbeziehung bei der Beklagten denn auch kundgetan, dass sie die mündliche – insbesondere telefonische – Auftragserteilung als rechts- genüglich anschauen und gegen sich gelten lassen würden. Sie hätten die Be- klagte ermächtigt, Mitteilungen und Aufträge irgendwelcher Art, die vom Kontoin- haber und/oder seinem Bevollmächtigten per Telefon, Telefax oder gesicherter E- Mail-Verbindung getätigt würden, entgegen zu nehmen. Bereits aufgrund der in der Duplik dargestellten Transaktionsaufträge (act. 47 Rz. 103) sei klar, dass die Kläger alles andere als eine vorsichtige Anlagestrategie hätten verfolgen wollen und keineswegs unbedarfte Anleger seien (act. 47 Rz. 103 ff.). Selbst wenn man davon ausgehen würde, dass die Kläger der Beklagten nie irgendwelche Anlage- instruktionen erteilt hätten, hätten die Investitionen jedenfalls zufolge fehlender Beanstandung durch die Kläger als genehmigt zu gelten (act. 47 Rz. 106 ff.). 3.2.3.2.2. Rechtliches Wie bereits erwähnt, kann ein Vertrag auch durch konkludentes Verhalten aufge- hoben werden, wobei durch Auslegung zu ermitteln ist, ob eine auf Aufhebung ge- richtete Willensäusserung des Gläubigers vorliegt. Von einem entsprechenden Verzichtswillen des Gläubigers ist auszugehen, wenn dessen Verhalten nach den konkreten Umständen gemäss der allgemeinen Lebenserfahrung und Verkehrs- anschauung zu diesem Schluss führt. Da in der Regel aber niemand ohne Gegen- leistung auf einen Anspruch verzichtet, ist ein durch Schweigen oder konkluden- tes Verhalten geäusserter Erlasswille des Gläubigers nicht leichthin anzunehmen (Aepli, a.a.O., Art. 115 N 30). Wenn das eine abgemacht und dann (von beiden Seiten) das andere gelebt wird, kann somit nach dem Gesagten u.U. ebenfalls ei- ne Vertragsaufhebung bzw. -änderung vorliegen. 3.2.3.2.3. Würdigung Soweit die Beklagte aus den Kontoeröffnungsunterlagen etwas für sich ableiten will, scheitert sie bereits daran, dass diese am 30. Oktober 2006 und somit einige Monate vor dem Abschluss des IMA vom 12. März 2007 unterzeichnet worden sind. Im IMA wird unter Ziffer 12 denn auch ausdrücklich festgehalten, dass die- ses im Konfliktfall mit den "Terms and Conditions" letzteren vorgeht und ältere Vereinbarungen zwischen den Parteien ersetzt: "[…] where there is a discrepancy or conflict between the terms of this Agreement and the Terms and Conditions,</w:t>
      </w:r>
    </w:p>
    <w:p>
      <w:r>
        <w:t>- 59 - the terms of this Agreement shall prevail […] this Agreement supersedes all prior agreements, arrangements and untertakings between the Parties in relation to the services being provided under this Agreement […]." Ob die Depotbewertungen al- lesamt als "Non Discretionary Mandate" codiert waren, kann offen bleiben, da die Kläger angesichts des IMA vom 12. März 2007 annehmen durften, dass auch die Beklagte von einem Vermögensverwaltungsvertrag ausging. Falls die Beklagte bis 30. Mai 2007 nicht von einem verwalteten Konto ausgegangen sein sollte, könnte daraus aber ohnehin nicht die Aufhebung des IMA vom 12. März 2007 ab- geleitet werden. Wovon die Beklagte diesbezüglich ausgegangen ist, ist nicht re- levant; massgebend ist, was (in Anwendung des Vertrauenspinzips) abgemacht worden ist. Ein Aufhebungswille des Klägers 1 bezüglich des IMA vom 12. März 2007, insbesondere ein Erlasswille in Bezug auf die "performance guarantee", ist nicht ersichtlich. Aus der E-Mail von I._____ – welcher unbestrittenermassen auch für den Kläger 1 handelte – an die Nebenintervenientin vom 5. Juli 2007 geht vielmehr hervor, dass die Kläger von der Gültigkeit der "performance guarantee" ausgingen (act. 48/20). Der Inhalt der durch die Beklagte eingereichten Aktennotizen betreffend die durch die Beklagte behaupteten und die Kläger bestrittenen "Transaktionsaufträge" (act. 47 Rz. 103; act. 48/9-14) bringt zum Ausdruck, dass es sich dabei um Vor- schläge der Nebenintervenientin gehandelt haben soll, denen der Kläger 1 zuge- stimmt habe. Wenn auf den Vorschlag der Nebenintervenientin hin der Entscheid für eine Investition getroffen wird, geschieht dies (auch) unter ihrer Verantwor- tung. Entscheidend ist aber ohnehin, dass allfällige Instruktionen nichts an der Verbindlichkeit des IMA vom 12. März 2007 zu ändern vermöchten. Dieses sieht kein Mitspracherecht des Klägers 1 betreffend die Anlageentscheide vor. So be- stimmt Ziff. 3.1: "[…] the Client shall have no input in the decisions of the Bank in relation to the Investments." (act. 3/4 bzw. act. 54/216). Sollte die Beklagte trotz- dem nach den Instruktionen – insbesondere im Sinne von Zustimmungen zu Vor- schlägen der Nebenintervenientin – des Klägers 1 gehandelt haben, hätte sie dies auf eigene Verantwortung getan. An ihrer Pflicht, die garantierte Rendite zu errei- chen bzw. für diese gerade zu stehen, hätte sich mithin nichts geändert. Ob es sich bei den durch die Beklagte eingereichten Aktennotizen (act. 48/9-14) um Fäl- schungen handelt, wie die Kläger behaupten (act. 62 Rz. 105 ff.), kann somit of- fen bleiben. Selbst die Beklagte schliesst aus den behaupteten Transaktionsauf- trägen im Übrigen lediglich, dass die Kläger alles andere als eine vorsichtige An- lagestrategie verfolgen wollten (act. 47 Rz. 105). Insbesondere wird (zu Recht) nicht behauptet, dass das IMA vom 12. März 2007 aufgrund (allfälliger) Anlage- entscheide der Kläger keine Geltung mehr gehabt hätte. Schliesslich hilft der Be- klagten auch der Hinweis nicht weiter, dass die Kläger die beklagtischen Investiti- onen jedenfalls zufolge fehlender Beanstandung genehmigt hätten, da eine sol- che Beanstandungsobliegenheit im IMA vom 12. März 2007 nicht vorgesehen ist. Vielmehr bot das IMA vom 12. März 2007 gerade den grossen Vorteil einer garan- tierten Rendite, so, dass sich der Kläger 1 nicht um die einzelnen Investitionen zu sorgen brauchte.</w:t>
      </w:r>
    </w:p>
    <w:p>
      <w:r>
        <w:t>- 60 - Nach dem Gesagten kann die Beklagte auch aus allfällig durch die Kläger erteil- ten Instruktionen bzw. dem Fehlen klägerischer Beanstandungen von Investitio- nen durch die Beklagte nichts für sich ableiten. 3.2.4. Rechte und Pflichten des Klägers 1 gegenüber der Beklagten aus dem IMA vom 12. März 2007 3.2.4.1. Aktiv- und Passivlegitimation Vertragsparteien des IMA vom 12. März 2007 sind der Kläger 1 und die Beklagte (act. 54/216). Sie sind somit aus dem Vertrag berechtigt und verpflichtet. 3.2.4.2. Leistung des "initial investment" durch den Kläger 1 3.2.4.2.1. Parteibehauptungen Die Kläger führen mit der Klageschrift aus, der Kläger 1 habe mit Valuta 13. März 2007 von seiner niederländischen Bank wie vereinbart den Betrag von EUR 25 Mio. an die Beklagte überwiesen (act. 1 Rz. 25). In der Replik präzisieren die Kläger, der Kläger 1 habe am 13. März 2007 auf sein Konto "D3._____" bei der Beklagten den Betrag von EUR 24'999'983.86 von seinem Konto bei der Bank N._____ in Amsterdam überwiesen (act. 27 Rz. 84). Mit der Duplik erklärt die Beklagte, die Hauptbegehren der Kläger seien (auch) abzuweisen, weil das gemäss Vertragstext zum Erreichen der angeblich verein- barten Rendite nötige "initial investment" von EUR 25 Mio. nicht einbezahlt wor- den sei (act. 47 Rz. 11). Der Kläger 1 habe am 13. März 2007 gemäss eigenen Angaben nicht den Betrag von EUR 25'000'000.– auf sein Konto 3 "D3._____", sondern lediglich EUR 24'999'983.86 überwiesen. Die von den Klägern geltend gemachte Mindestrendite von 7.57 % p.a. ab dem 13. März 2007 wäre daher auch aus diesem Grund nicht geschuldet (act. 47 Rz. 136 und 142). Mit Bezug auf das Feststellungsbegehren, dass eine Rendite von 8.23 % für die Zeit vom 13. März 2008 bis 13. März 2009 auf den von den Klägern bei der Beklagten hin- terlegten Vermögenswerten geschuldet sein solle, sei sodann festzuhalten, dass die Kläger nicht einmal behaupten würden, dass das für die Erreichung der Rendi- te nötige "initial investment" auf der entsprechenden Kontobeziehung einbezahlt gewesen sei (act. 47 Rz. 143). Die Kläger führen in der Stellungnahme zur Duplik im Wesentlichen aus, die Be- klagte moniere eine Differenz von EUR 16.14. Sie habe bislang nie verlauten las- sen, dass der Kläger 1 nicht den vollen Betrag von EUR 25 Mio. bei ihr deponiert habe. Der Kläger 1 sei zu Recht davon ausgegangen, dass diesbezüglich alles in Ordnung sei. Im Übrigen habe es dem Willen der Parteien entsprochen, dass die Vermögenswerte, welche bereits bei der Beklagten deponiert gewesen seien, zu den "Initial Investments" hinzuzurechnen gewesen seien. Der Kläger 1 habe am 13. März 2007 eine Überweisung von EUR 25 Mio. an die Beklagte veranlasst (act. 3/20). Die Beklagte habe die Summe von total EUR 24'999'983.86 als "initial investment" am 13. März 2007 eingebucht und entgegengenommen. Damit habe die Beklagte diesen Betrag als Investitionssumme akzeptiert und genehmigt. Die von der Beklagten nun erstmals mit Einreichung der Duplik am 14. April 2009 und</w:t>
      </w:r>
    </w:p>
    <w:p>
      <w:r>
        <w:t>- 61 - damit rund zwei Jahre später erhobene "Rüge" erfolge rechtsmissbräuchlich – es gehe um eine Differenz im Promillebereich – resp. zu spät (act. 62 Rz. 44 f.). Die Behauptung, dass die Kläger zu Beginn des zweiten Investitionsjahres wiederum EUR 25 Mio. einzuzahlen gehabt hätten, sei falsch und unsubstanziiert. Im IMA sei nichts Derartiges vereinbart worden. Vielmehr habe die Beklagte gemäss IMA die garantierte Rendite für das erste Investitionsjahr zu erreichen gehabt, bei voll- ständigem Kapitalerhalt. Somit sei die Beklagte verantwortlich gewesen für den Bestand des "initial investment" zu Beginn jedes neuen Investitionsjahrs (act. 62 Rz. 47). Die Beklagte erklärt dazu im Wesentlichen, diese Vorbringen der Kläger seien neu und damit unzulässig (act. 71 Rz. 62 ff.). Vertragsgegenstand des IMA vom 12. März 2007 sei ausschliesslich das Konto 3 "D3._____" gewesen, und es habe weder ein Wille noch eine Vereinbarung bestanden, das "initial investment" für diese Beziehung mit Einlagen aus anderen Kontobeziehungen zusammenzurech- nen (act. 71 Rz. 172). Bestehe Einigkeit zwischen den Parteien, dass das für den Erhalt der angeblich vereinbarten Mindestrendite von 7.57 % p.a. nötige "initial in- vestment" von EUR 25'000'000.– nicht einbezahlt worden sei, könne dies nichts anderes bedeuten, als dass Letztere nicht geschuldet sei. Dies ergebe sich aus dem Wortlaut von Ziff. 11.1 des von den Klägern vorgelegten Vertragstexts des angeblichen IMA (act. 71 Rz. 176 ff.). 3.2.4.2.2. Rechtliches Der offenbare Missbrauch eines Rechtes findet keinen Rechtsschutz (Art. 2 Abs. 2 ZGB). Ob Rechtsmissbrauch vorliegt, ist nicht nach starren Regeln, son- dern nach den Umständen des Einzelfalls zu entscheiden. Konkretisiert wird das Rechtsmissbrauchsverbot durch Fallgruppen. Ein rechtlich relevantes wider- sprüchliches Verhalten (venire contra factum proprium) liegt dann vor, wenn durch früheres Verhalten schutzwürdiges Vertrauen begründet wurde, welches durch neue Handlungen enttäuscht wird. Weiter muss der Vertrauende deswegen nach- teilige Dispositionen getroffen haben (Middendorf/Grob, in: CHK ZGB 2 N 15 ff.; Honsell, in: BSK ZGB I, Art. 2 N 43). 3.2.4.2.3. Würdigung Unbestritten ist, dass nach der Überweisung des Klägers 1 auf sein Konto "D3._____" am massgebenden Stichtag gemäss Ziff. 5.1 des IMA, dem 13. März 2007, lediglich EUR 24'999'983.86 anstatt der gemäss Ziff. 5.1 in Verbindung mit Ziff. 1.1 des IMA vom 12. März 2007 vorgesehenen EUR 25'000'000.– als Saldo ausgewiesen waren. Damit stellt sich die Frage, ob es im Sinne der Vorbringen der Kläger rechtsmiss- bräuchlich seitens der Beklagten ist, sich darauf zu berufen, es seien nicht (ganz) EUR 25 Mio. bzw. EUR 16.14 (25'000'000 - 24'999'983.86) zu wenig auf dem Konto gutgeschrieben gewesen. Vorweg ist festzuhalten, dass es sich bei den Ausführungen des Klägers 1 dazu nicht um unzulässige Noven (act. 71 Rz. 62 ff.), sondern um eine Stellungnahme zu neuen Ausführungen der Beklagten in der Duplik handelt. Indem die Beklagte den Betrag von EUR 24'999'983.86 entge- gennahm, durfte der Kläger 1 darauf vertrauen, den gemäss dem IMA erforderli-</w:t>
      </w:r>
    </w:p>
    <w:p>
      <w:r>
        <w:t>- 62 - chen Betrag überwiesen zu haben, nachdem er keine gegenteilige Meldung er- hielt bzw. – unbestrittenermassen (act. 10 Rz. 106) – den Auftrag für eine Über- weisung über EUR 25 Mio. (act. 3/20) gegeben hatte. Wenn die Beklagte nun gel- tend macht, es seien nicht EUR 25 Mio. überwiesen worden, enttäuscht sie dadurch das berechtigte Vertrauen des Klägers 1, der weitere Dispositionen un- terliess, indem er keine weitere Überweisung tätigte. Das widersprüchliche Ver- halten der Beklagten erweist sich im konkreten Fall als rechtsmissbräuchlich, so dass sie sich nicht darauf berufen kann, es seien nicht die gesamten EUR 25 Mio. überwiesen worden. Entgegen den Ausführungen der Beklagten ergibt sich aus Ziff. 5.1 des IMA auch nicht, dass für das zweite Jahr erneut EUR 25 Mio. zu überweisen gewesen wären. 3.2.4.3. Forderung des Klägers 1 gegenüber der Beklagten aus dem IMA 3.2.4.3.1. Parteistandpunkte 3.2.4.3.1.1. Kläger 1 In früheren Rechtsbegehren hatte der Kläger 1 für die jeweiligen Investitionsjahre per 13. September (2008 bzw. 2009) die Gutschrift des investierten Betrags zu- züglich der garantierten Rendite auf seinem Konto bei der Beklagten verlangt (act. 27 S. 2; act. 62 S. 2). Das entsprechende Konto wies am erwähnten Stichtag aber bereits einen bestimmten Vermögensstand auf, weshalb der Kläger 1 fak- tisch lediglich die Differenz zwischen diesem Vermögensstand und jenem verlangt hatte, welcher resultiert wäre, wenn das "initial investment" zwei Jahre lang mit dem jeweils vorgesehenen Prozentsatz der "performance guarantee" verzinst worden wäre. Nach der Saldierung und Schliessung dieses Kontos verlangt er mit der Klageän- derung vom 16. Juni 2011 nun direkt die Differenz zwischen dem tatsächlichen Vermögensstand per 13. September des Jahres 2008 bzw. 2009 und dem Ver- mögensstand unter Berücksichtigung der "performance guarantee". Mithin bean- tragt er (wiederum mit zwei separaten Begehren für die Investitionsjahre 2007/2008 sowie 2008/2009) die Verpflichtung der Beklagten, ihm insgesamt EUR 8'130'634.52 zuzüglich Verzugszins von 5 % ab 14. September 2009 auf dem Betrag von EUR 3'030'327.16 zu bezahlen (act. 104 S. 1 f.). Nachdem der Kläger 1 ursprünglich die Gutschrift auf seinem Konto bei der Beklagten mit der Nr. 3 und der Bezeichnung "D3._____" verlangt hatte, beantragt er nach dessen Saldierung und Schliessung die Gutschrift auf das Konto Nr. 4, lautend auf "D3._____", bei der Bank G._____, ... [Adresse]. Der Kläger 1 führt mit der Klageänderung vom 16. Juni 2011 aus, nachdem der Beklagten gemäss dem IMA vom 12. März 2007 nach Ablauf eines Investitions- jahrs eine sechsmonatige Frist bis 13. September gewährt würde, um die allen- falls verpasste Rendite nachträglich noch zu erreichen (act. 104 Rz. 11), benötigte er zur Bezifferung der Rechtsbegehren die Kontosaldi per 13. September der be- treffenden Jahre. Die diversen Versuche der Kläger, diese Kontostände bei der Beklagten erhältlich zu machen, seien gescheitert (act. 104 Rz. 12). Dem Kläger 1 sei es anhand der von der Beklagten u.a. gelieferten Bewertungen per 31. August</w:t>
      </w:r>
    </w:p>
    <w:p>
      <w:r>
        <w:t>- 63 - 2008/09 und 30. September 2008/09 nicht möglich, die Rechtsbegehren jeweils für den 13. September auszurechnen bzw. zu beziffern. Die fraglichen Portfolios seien durch die Beklagte zusammengestellt worden. Weil der Kläger 1 die Zu- sammensetzung der Produkte, namentlich der strukturierten, nicht kennen würde, sei es ihm auch nicht möglich, Vergleichsindices aus den betreffenden Zeitspan- nen beizuziehen, um die Bewertungen resp. die Vermögensstände für diese Da- ten festzustellen resp. Bewertungen durch spezialisierte Drittpersonen vornehmen zu lassen. Der Kläger 1 würde deshalb die Bezifferung seiner Rechtsbegehren anhand der von der Beklagten gelieferten Bewertungen annäherungsweise vor- nehmen, indem er die vereinfachte Annahme treffen würde, dass sich die Wertdif- ferenz zwischen den Vermögensständen per 31. August und 30. September linear verteilen lassen würden. Zum Kontostand per 31. August werde deshalb jeweils 13/30 der Wertdifferenz zum Kontostand per 30. September hinzugerechnet. Die Währungsumrechnungen würden zum jeweiligen Stichtag mittels der Wechsel- kurse von www.fxtop.com erfolgen (act. 104 Rz. 13). Aus dieser Berechnung wür- de für das Konto Nr. 3 mit der Bezeichnung "D3._____" per 13. September 2008 ein Kontostand von EUR 22'035'047.06 und per 13. September 2009 ein solcher von EUR 20'975'099.44 resultieren (act. 104 Rz. 14). Für die Bezifferung des gemäss Begehren 1.1 von der Beklagten verlangten Be- trags von EUR 5'100'307.36 nimmt der Kläger 1 folgende Berechnung vor: EUR 24'999'983.86 zuzüglich der Mindestrendite von 7.57 % des Investitionsjahrs 2007/08 abzüglich des annäherungsweise berechneten Kontostands vom 13. September 2008 von EUR 22'035'047.06 zuzüglich Verzugszinsen (act. 104 Rz. 17). Für die Bezifferung des gemäss Begehren 1.2 von der Beklagten ver- langten Betrags von EUR 3'030'327.16 nimmt der Kläger 1 folgende Berechnung vor: EUR 26'892'482.64 (EUR 24'999'983.86 zuzüglich der Mindestrendite von 7.57 % des Investitionsjahrs 2007/08) zuzüglich der Mindestrendite von 8.23 % des Investitionsjahrs 2008/09 abzüglich des annäherungsweise berechneten Kon- tostands vom 13. September 2009 von EUR 20'975'099.44 abzüglich des gemäss Begehren 1.1 zuzusprechenden Betrags von EUR 5'100'307.36 (act. 104 Rz. 19). Hinsichtlich des Bezugs von Gebühren durch die Beklagte erklärt der Kläger 1 u.a., gemäss Ziff. 4.1 des IMA vom 12. März 2007 sei die Beklagte lediglich be- fugt, "management fees" in der Höhe von 0.3 % zu verlangen, und zwar nur unter der Voraussetzung, dass die garantierte Rendite erreicht worden sei, was die Be- klagte indessen verfehlt habe (act. 62 Rz. 178). 3.2.4.3.1.2. Beklagte Die Beklagte stellt sich mit ihrer Stellungnahme zur Klageänderung (act. 104) und Noveneingabe vom 7. Oktober 2011 auf den Standpunkt, dass die Nennung eines neuen Leistungsortes für die angeblich bestehenden Ansprüche der Kläger aus materiellrechtlichen Gründen unzulässig sei (act. 110 Rz. 26). Es sei in Erinne- rung zu rufen, dass das IMA gemäss act. 54/216 offenkundig unvollständig sei, indem es die AGB ("Terms and Conditions") nicht enthalte. Denn auf die "Terms</w:t>
      </w:r>
    </w:p>
    <w:p>
      <w:r>
        <w:t>- 64 - and Conditions" werde unter "1 Definitions and Interpretation" sowie in Ziff. 3.1 des IMA ausdrücklich Bezug genommen. Wenn man von der falschen Annahme der Gültigkeit des IMA ausgehen würde, müssten die "Terms and Conditions" konsequenterweise berücksichtigt werden. Da das IMA vom 12. März 2007 diese "Terms and Conditions" nicht enthalte bzw. da diese fehlen würden, müsste auf die bei der Beklagten üblichen "General conditions and custody account regulati- ons" zurückgegriffen werden. Diese würden als Leistungsort Zürich und nicht Amsterdam vorsehen. Die Kläger würden somit eine Leistung der Beklagten an einen Erfüllungsort verlangen, für den es auch bei Annahme der Geltung des IMA keine vertragliche Grundlage gebe und zu deren Leistung die Beklagte somit auch nicht verpflichtet werden könne (act. 110 Rz. 27 f.). Die Beklagte führt weiter aus, die Kläger würden die Kontoschliessung erwähnen, um ihre Klageänderung zu rechtfertigen. Was die Kläger jedoch unerwähnt lassen würden, seien die Beträge, welche ihnen im Rahmen der gesamten Kontobezie- hungen letztendlich zugeflossen seien (act. 110 Rz. 34). Mit Schreiben vom</w:t>
      </w:r>
    </w:p>
    <w:p>
      <w:r>
        <w:rPr>
          <w:b/>
        </w:rPr>
        <w:t>E. 24</w:t>
      </w:r>
    </w:p>
    <w:p>
      <w:r>
        <w:t>Dezember 2009 habe der Kläger 1 der Beklagten die Anweisung erteilt, sämt- liche Positionen, d.h. sowohl cash-Positionen als auch alle anderen Vermögens- werte des Portfolios Nr. 3 "D3._____" per 4. Januar 2010 gemäss den dem Schreiben beiliegenden Instruktionen zu überweisen. Die Beklagte sei dieser An- weisung nachgekommen und habe die entsprechenden Überweisungen vorge- nommen (act. 110 Rz. 37). Wie aus der von der Beklagten erstellten Übersicht er- sichtlich werde, seien an den Kläger 1 bis zur Schliessung des Kontos von der Beklagten insgesamt EUR 20'859'934.22 zurückgeflossen (act. 110 Rz. 37). Die Beklagte listet in der Folge die einzelnen Überweisungen auf, welche sie in die- sem Zusammenhang an die Bank G._____ vorgenommen habe (act. 110 Rz. 38 ff.), und erklärt, da sämtliche Vermögenswerte aus den Kontobeziehungen mit den Klägern an diese zurückgeflossen seien, bestünden zum heutigen Zeit- punkt keine Ansprüche mehr aus diesen Kontobeziehungen (act. 110 Rz. 127). Schliesslich stellt sich die Beklagte auf den Standpunkt, dass die Ansprüche der Kläger falsch berechnet worden seien, falls die Klageänderung zugelassen und die Ansprüche der Kläger im Grundsatz gutgeheissen würden (act. 110 Rz. 128). Zunächst sei der von den Klägern angenommene Istzustand des Kontos Nr. 3 per 13. September 2008 falsch berechnet worden, da nicht einfach die vereinfachte Annahme getroffen werden könne, dass sich die Wertdifferenz zwischen den Vermögensständen per 31. August und 30 September linear verteilen lasse. Es obliege den Klägern, substantiiert zu behaupten und zu beweisen, wie sie ihre angeblichen Ansprüche im Detail berechnen. Dazu hätten sie detailliert anhand von Tatsachen den Istzustand des Kontos Nr. 3 per 13. September 2008 zu be- rechnen bzw. darzustellen gehabt (act. 110 Rz. 130). Die Kläger würden auch von einem falschen Sollzustand des Kontos Nr. 3 per 13. September 2008 ausgehen. Es sei nämlich zu berücksichtigen, dass die Be- klagte zu Recht "management fees" belastet habe. Würde die Gültigkeit des IMA unterstellt, müssten die bis zum 13. September 2008 aufgelaufenen "manage- ment fees" deshalb vom von den Klägern angenommenen Sollzustand per</w:t>
      </w:r>
    </w:p>
    <w:p>
      <w:r>
        <w:t>- 65 - 13. September 2008 abgezogen werden. Es handle sich dabei um einen Betrag in der Höhe von EUR 486'452.06 (EUR 102'638.03 für das Quartal April 2007 bis Juni 2007, zuzüglich EUR 89'291.46 für das Quartal Juli 2007 bis September 2007, zuzüglich EUR 78'927.09 für das Quartal Oktober 2007 bis Dezember 2007, zuzüglich EUR 82'221.46 für das Quartal Januar 2008 bis März 2008, zu- züglich EUR 79'045.45 für das Quartal April 2008 bis Juni 2008 sowie zuzüglich EUR 54'328.57 [anteilsmässige "management fees" für das Quartal Juli 2008 bis September 2008]; act. 110 Rz. 131 f.). Aus den gleichen Gründen seien auch der Ist- und der Sollzustand des Kontos Nr. 3 per 13. September 2009 falsch berechnet worden (act. 110 Rz. 136 ff.). Wiederum sei zu berücksichtigen, dass die Beklagte dem Konto Nr. 3 auch für die Zeit zwischen dem 13. September 2008 bis zum 13. September 2009 zu Recht "management fees" belastet habe. Bei Gültigkeit des IMA müssten diese vom Sollbetrag per 13. September 2009 abgezogen werden. Es handle sich dabei um einen Betrag in der Höhe von EUR 314'549.55 (EUR 27'164.29 [anteilsmässige Management Fees für das Quartal Juli 2008 bis September 2008], zuzüglich EUR 78'516.23 für das Quartal Oktober 2008 bis Dezember 2008, zuzüglich EUR 79'785.96 für das Quartal Januar 2009 bis März 2009, zuzüglich EUR 77'178.10 für das Quartal April 2009 bis Juni 2009 sowie zuzüglich EUR 51'904.99 [anteilsmässige Management Fees für das Quartal Juli 2009 bis September 2009]; act. 110 Rz. 140 f.). Den Klägern sei bereits vor Klageeinleitung am 1. Februar 2008 bekannt gewe- sen, dass und welche Gebühren die Beklagte den Klägern belastet habe. Sie hät- ten ihre tatsächlichen Vorbringen mit Bezug auf die angeblich von der Beklagten widerrechtlich erhobenen Gebühren mithin schon zu einem früheren Zeitpunkt in das vorliegende Verfahren einbringen können. Im jetzigen Zeitpunkt seien diese Vorbringen nicht mehr zu hören. Insbesondere helfe den Klägern die Berufung auf § 115 Ziff. 2 ZPO/ZH nicht, da sich mit der eingereichten Korrespondenz und den Belastungsanzeigen kein sofortiger Beweis darüber führen lasse, ob die von der Beklagten erhobenen Gebühren widerrechtlich gewesen seien (act. 71 Rz. 298).</w:t>
      </w:r>
    </w:p>
    <w:p>
      <w:r>
        <w:t>- 66 - Sie, die Beklagte, habe in der Klageantwort und in der Duplik die zwischen den Klägern einerseits und der Beklagten andererseits bestehenden vertraglichen Be- ziehungen detailliert aufgezeigt. Sie habe dargelegt, dass mit Ausnahme der DMM vom 30. Mai 2007 keine Vermögensverwaltungsverträge zwischen den Par- teien bestanden hätten und bestehen würden (vgl. act. 10 Rz. 17 ff.; act. 47 Rz. 44 ff.) und habe aufgezeigt, dass sie vom 30. Mai 2007 an für den Kläger 1 zwei verwaltete Sub-Portfolios, nämlich 3-1 und 3-2, geführt habe (vgl. act. 10 Rz. 48 und act. 47 Rz. 69). Die Kläger hätten in der Klageschrift denn auch aner- kannt, am 30. Mai 2007 den Standard-Vermögensverwaltungsvertrag der Beklag- ten für die Kontobeziehung 3 D3._____ unterzeichnet zu haben (vgl. act. 1 Rz. 27 und 37). Bereits damit sei aber klar, weshalb die Beklagte zum Bezug von Ma- nagement Fees berechtigt (gewesen) sei. Im Übrigen sei darauf hinzuweisen, dass die Kläger bis zum 23. Dezember 2008 den belasteten Gebühren nie wider- sprochen hätten, weshalb sie als genehmigt zu gelten hätten. Es werde bestritten, dass sie, die Beklagte, es trotz mehrmaligem Nachfragen und Abmahnen unter- lassen habe, den Klägern nachvollziehbar zu erläutern, mit welcher Rechtferti- gung und auf welcher Grundlage sie die erhobenen Gebühren berechne. Die Klä- ger seien bereits bei Abschluss der entsprechenden Vermögensverwaltungsver- träge über die anfallenden Gebühren orientiert worden, und es seien ihnen auch später auf ihr Ersuchen hin die Grundlagen und die Berechnungsart der erhobe- nen Gebühren erklärt worden (act. 71 Rz. 32, 299 ff.). Dass die Höhe der von der Beklagten erhobenen Gebühren nicht mit derjenigen von Ziff. 4.1 des angeblichen IMA vom 12. März 2007 übereinstimme, sage nichts anderes aus, als dass ein solches IMA eben nicht bestanden habe (act. 71 Rz. 485). Ziff. 14 des am 30. Mai 2007 vom Kläger 1 unterzeichneten DMM stelle klar: "The Bank may charge a management fee in accordance with its fee schedule from time to time in force." Die betreffenden Broschüren zu den Standardkommissionen und Gebühren der Beklagten würden für Konten mit Ver- mögensverwaltungsauftrag eine "management fee" von 1.5 % p.a. (Tabelle vom April 2003) bzw. gar 2 % p.a. (Tabelle vom Mai 2007) vorsehen (act. 71 Rz. 488). 3.2.4.3.2. Würdigung</w:t>
      </w:r>
    </w:p>
    <w:p>
      <w:r>
        <w:t>- 67 - Der beklagtischen Herleitung des Leistungsortes Zürich unter Verweis auf ihre "General conditions and custody account regulations" ist nicht zu folgen. Wären die "Terms and Conditions" im Zusammenhang mit dem Leistungsort anwendbar, wovon die Beklagte auszugehen scheint, kann bei deren Fehlen nicht einfach auf die "General conditions and custody account regulations" der Beklagten zurück- gegriffen werden. Die Beklagte räumt ein, dass sie der Anweisung des Klägers 1 vom 24. Dezember 2009, seine Vermögenswerte auf ein Konto in Holland zu überweisen (act. 111/1), nachgekommen ist (act. 110 Rz. 36 ff.). Dies ist als kon- kludente Annahme einer klägerischen Offerte betreffend den Erfüllungsort zu qua- lifizieren; selbst wenn ursprünglich als Erfüllungsort Zürich abgemacht gewesen wäre, waren sich die Parteien spätestens durch diese Vereinbarung einig, dass die klägerischen Vermögenswerte auf ein Konto bei einer Bank in Amsterdam transferiert werden sollen. Wollte man einen solchen Parteiwillen im Sinne von Art. 74 Abs. 1 OR verneinen, wären Geldschulden mangels einer Vereinbarung unter den Parteien im Übrigen Bringschulden (Art. 74 Abs. 2 Ziff. 1 OR), was ebenfalls gegen Zürich als Erfüllungsort sprechen würde. Die anlässlich der Saldierung des klägerischen Kontos bei der Beklagten an den Kläger 1 zurückgeflossenen Vermögenswerte sind für die Frage, welcher Betrag die Beklagte dem Kläger 1 per 13. September 2009 aus dem IMA vom 12. März 2007 bzw. aufgrund der darin enthaltenen "performance guarantee" schuldete, nicht relevant; zurückgeflossen sind die vom Kläger 1 bei der Beklagten deponier- ten Vermögenswerte ohne Berücksichtigung des Betrags, welcher aufgrund der "performance guarantee" resultiert wäre. Im vorliegenden Verfahren geht es aber gerade um diesen Betrag. Die Kläger haben das IMA vom 12. März 2007 zwar erst auf den 31. Dezember 2009 gekündigt (act. 27 Rz. 5; act. 28/54), machen allerdings lediglich Ansprüche aus den ersten beiden Investitionsjahren vom 13. März 2007 bis 12. März 2008 sowie 13. März 2008 bis 12. März 2009 geltend. Am massgebenden 13. März 2007 befanden sich, wie erwähnt, EUR 24'999'983.86 auf den Konten der Bezie- hung "D3._____". Diese Summe ist gemäss Ziff. 5.1 des IMA für das erste Jahr mit 7,57 % zu verzinsen. Neben dem zu erhaltenden "initial investment" von EUR 24'999'983.86 schuldete die Beklagte dem Kläger 1 aus dem ersten Investi- tionsjahr somit EUR 1'892'498.78 (24'999'983.86 x 0,0757). Mithin wäre damals – ohne Berücksichtigung der "management fees" – auf dem Konto ein Saldo von EUR 26'892'482.64 gutzuschreiben gewesen. Erwähntermassen hat das Bundesgericht mit Urteil vom 9. Oktober 2014 in für das Handelsgericht verbindlicher Weise den beklagtischen Standpunkt gestützt, wonach die "management fees" bei der Berechnung des Sollzustands zu berück- sichtigen sind (act. 149 E. 6.3; vgl. act. 110 Rz. 131, 140). Die Beklagte beziffert die geschuldeten "management fees" auf EUR 801'001.61, und unbestrittenermassen wurden den klägerischen Konten auch Gebühren in dieser Höhe belastet (act. 110 Rz. 132, 141; act. 113 Rz. 13). Damit ist aber noch</w:t>
      </w:r>
    </w:p>
    <w:p>
      <w:r>
        <w:t>- 68 - nichts darüber gesagt, ob die Beklagte auch berechtigt war, diese Beträge unter dem Titel "management fee" zu verlangen. Der beklagtischen Ansicht, wonach der Kläger 1 seine tatsächlichen Vorbringen mit Bezug auf die angeblich von der Beklagten widerrechtlich erhobenen Gebühren zu einem früheren Zeitpunkt in das Verfahren hätte einbringen müssen (vgl. u.a. act. 71 Rz. 298), ist nicht zu folgen, weil der Kläger 1 – wenn auch zu Unrecht, wie dem Urteil vom 9. Oktober 2014 zu entnehmen ist (act. 149 E. 6.3) – den "management fees" bzw. deren Höhe bei seiner Berechnung gar keine Bedeutung zugemessen hatte. Im Gegenteil könnte die Frage aufgeworfen werden, weshalb die Beklagte erst mit Eingabe vom 7. Oktober 2011 die Berücksichtigung bzw. den Abzug der "management fees" bei der Berechnung des Sollzustands verlangte (act. 110), nachdem der Kläger 1 bereits mit seiner Replik vom 15. Dezember 2008 das erste Leistungsbegehren stellte, bei welchem der gutzuschreibende Betrag unter Berücksichtigung der "management fees" geringer ausgefallen wäre (vgl. act. 27 S. 2 und Rz. 177; act. 47 Rz. 419). Weil das Bundesgericht die Berücksichtigung der "management fees" angeordnet hat, erübrigen sich Weiterungen hierzu (vgl. aber § 115 Ziff. 2 ZPO/ZH). Festzuhalten ist, dass sich die Parteien über die Höhe der von der Beklagten be- rechtigterweise zu beziehenden – nicht aber über die tatsächlich bezogenen – "management fees" uneins sind. Die Beklagte begründet den Umstand, dass die Höhe der von der Beklagten erhobenen Gebühren nicht mit derjenigen gemäss Ziff. 4.1 des IMA vom 12. März 2007 (jährlich 0.3 % auf dem investierten Kapital; "0.3 % per annum of the total Investments"; act. 54/216) übereinstimmt, erwähn- termassen mit dem Nichtbestand des IMA (act. 71 Rz. 485). Damit räumt sie im- plizit aber ein, dass sich bei Bestand bzw. im Fall der gegebenen Verbindlichkeit des IMA die Höhe der Gebühren nach diesem bemesse. Dies erscheint denn auch naheliegend. Die Unterzeichnung zusätzlicher Dokumente am 30. Mai 2007 ändert daran nichts (vgl. dazu Ziff. 3.2.3.1.3. hiervor). Auch ist nicht nachvollzieh- bar, inwiefern der Kläger 1 die belasteten Gebühren durch fehlenden Widerspruch hätte genehmigen sollen (act. 71 Rz. 299). Im Gegensatz zur (konkludenten) Ge- nehmigung einer bestimmten, risikoreicheren Anlagestrategie, welche sich für den Anleger auch als vorteilhaft erweisen kann, ist nicht ersichtlich, weshalb sich die-</w:t>
      </w:r>
    </w:p>
    <w:p>
      <w:r>
        <w:t>- 69 - ser mit höheren als den abgemachten Gebühren einverstanden erklären sollte. Die Beklagte war demnach berechtigt, eine jährliche "management fee" von 0.3 % auf dem investierten Kapital zu erheben. Bei einem investierten Betrag von EUR 24'999'983.86 ergibt dies eine Jahresgebühr von EUR 74'999.95 (24'999'983.86 x 0.003), welche bei der Berechnung des Sollzustands in Abzug zu bringen ist. Unter Berücksichtigung bzw. nach Abzug der "management fee" wäre damals auf dem Konto ein Saldo von EUR 26'817'482.69 (26'892'482.64 – 74'999.95) gutzuschreiben gewesen (vgl. auch Ziff. 4.3 IMA). Die Gutschrift hätte gemäss Ziff. 5.3 des IMA spätestens per 13. September 2008 erfolgen müssen. Für das zweite Jahr ist der Endsaldo des ersten Jahres von EUR 26'817'482.69 mit dem unbestrittenen Zinssatz von 8,23 % zu multiplizieren, was EUR 2'207'078.83 (26'817'482.69 x 0,0823) ergibt. Die management fees für das zweite Investitionsjahr betragen EUR 80'452.45 (EUR 26'817'482.69 x 0.003). Un- ter Berücksichtigung bzw. nach Abzug der management fees wären somit spätes- tens per 13. September 2009 auf der Kontobeziehung "D3._____" EUR 28'944'109.07 gutzuschreiben gewesen wären. Weiter müssen aber von diesem Betrag noch die management fees für die Vertragsdauer von 13. März bis 13. September 2009 abgezogen werden, weil diese von der Beklagten geltend gemacht (act. 110 Rz. 140), von den Klägern aber nicht bestritten werden und das IMA bis 31. Dezember 2009 läuft. Die Gebühren für diese Zeitperiode betragen EUR 43'416.16 ((EUR 28'944'109.07 x 0.003):2). Schliesslich wären somit per 13. September 2009 EUR 28'900'692.91 auf dem besagten Konto gutzuschreiben gewesen. Bei dieser Berechnungsweise ist die "performance guarantee" im Endsaldo des ersten Investitionsjahres berücksichtigt. Es entstehen dem Kläger 1 aus der Leis- tungsverspätung im Zusammenhang mit dem ersten Investitionsjahr demnach keine Nachteile durch die Vorenthaltung der geschuldeten Geldsumme, welche durch Schuldzinsen abzugelten wären (vgl. Wiegand, in: BSK OR I, Art. 104 N 1). Ohnehin zieht der Kläger 1 die Zinsen, welche er im ersten Schritt dazuschlägt, im zweiten Schritt wieder ab, und seine aufgegliederte Rechnung wirkt sich insofern zu seinen Ungunsten aus, als er nur auf einem reduzierten Betrag Schuldzinsen verlangt. Es reicht für die Berechnung der Forderungshöhe somit aus, die Diffe- renz zwischen dem Ist- und dem Sollbetrag auf dem Konto per 13. September 2009 zu eruieren.</w:t>
      </w:r>
    </w:p>
    <w:p>
      <w:r>
        <w:t>- 70 - Mit Schreiben vom 5. Mai 2011 teilte die Beklagte mit, dass bezüglich der ge- nannten Stichtage keine Bewertungen der "Investments" geliefert werden könnten und stattdessen Depotauszüge zum vor- und nachgehenden Monatsende vorge- legt würden (act. 105/388). Mit Schreiben vom 24. Mai 2011 bekräftigte die Be- klagte, dass Depotbewertungen nur per Monatsende erhältlich seien (act. 105/389). Mit Urteil vom 9. Oktober 2014 hielt das Bundesgericht fest, es sei im Ergebnis nicht zu beanstanden, wenn bei der Berechnung (schätzungsweise; vgl. Art. 42 Abs. 2 OR) von einem Istwert per 30. September 2009 (anstatt per 13. September 2009) ausgegangen wird (act. 149 E. 6.2.2). Somit ist der Istwert per 30. September 2009 von EUR 20'900'645.10 (bei einem Umrechnungskurs USD/EUR von 0.68532 per 30. September 2009 gemäss www.oanda.com; act. 105/395) vom Sollwert per 30. September 2009 von EUR 28'900'692.91 abzuziehen, was eine Differenz bzw. eine Forderungshöhe von EUR 8'000'047.81 ergibt. Nachdem in Ziff. 5.3 des IMA vom 12. März 2007 ein Verfalltag im Sinne von Art. 102 Abs. 2 OR vereinbart wurde, ist der Verzugs- zins von 5 % gemäss Art. 104 Abs. 1 OR ab dem 1. Oktober 2009 zuzusprechen. In teilweiser Gutheissung der Rechtsbegehren 1.1 und 1.2 ist die Beklagte des- halb zu verpflichten, dem Kläger 1 EUR 8'000'047.81 zuzüglich Verzugszins von 5 % ab 1. Oktober 2009 auf dem Betrag von EUR 3'030'327.16 auf das Konto Nr. 4, lautend auf "D3._____", bei der Bank G._____, ... [Adresse], zu bezahlen. Nachdem die Hauptbegehren des Klägers 1 grösstenteils gutzuheissen sind, er- übrigt sich eine Auseinandersetzung mit den ihn betreffenden Eventual- und Sub- eventualbegehren (2.1 und 3.1). 3.2.5. Ansprüche von D2._____ gegen die Beklagte aus dem IMA vom 12. März 2007 3.2.5.1. Parteibehauptungen Die Kläger erklären mit der Klageschrift, mit Schreiben vom 4. Juni 2007 habe die Nebenintervenientin bestätigt, dass die Vertragsbedingungen und Konditionen des IMA vom 12. März 2007 auch Gültigkeit für die Kontobeziehung "D2._____" mit der Konto Nr. 2 habe (act. 1 Rz. 29; act. 3/26). In der Klageantwort führt die Beklagte aus, es falle auf, dass das Schreiben vom 4. Juni 2007 auf eine Vereinbarung vom 15. März 2007 Bezug nehme. Eine sol- che liege der Beklagten nicht vor. Die Kläger machten auch nicht geltend, es handle sich um einen Verschrieb. Auf alle Fälle sei die Erklärung vom 4. Juni 2007 nur von der Nebenintervenientin allein unterschrieben. Deren Empfänger hätten sich bewusst sein müssen, dass keine die Beklagte bindende Erklärung</w:t>
      </w:r>
    </w:p>
    <w:p>
      <w:r>
        <w:t>- 71 - habe vorliegen können. Entsprechend könne sich D2._____ nicht auf das IMA be- rufen (act. 10 Rz. 34 u. 38 ff.). Mit der Replik erklären die Kläger, der Kläger 1 hätte dargetan, dass er – wegen seiner Eigenschaft als Alleinaktionär und wirtschaftlich Berechtigter der "D2._____" – die Kontobeziehung Nr. 2 stets als seine eigene betrachtet habe. Es sei für den Kläger 1 und die Nebenintervenientin, d.h. die Beklagte, immer selbst- verständlich gewesen, dass das für die Kontobeziehungen des Klägers 1 abge- schlossene IMA auch für die Kontobeziehung "D2._____" der D2._____ gelte. Das sei sein Vertragswille und derjenige der Beklagten, vertreten durch die Nebe- nintervenientin, gewesen. Die Nebenintervenientin habe sich bezüglich des Da- tums verschrieben; 15. statt 12. März 2007. Er sei auch aufgrund des Wortlauts in Ziff. 1.1 des IMA davon überzeugt gewesen, dass das IMA auch für die Kontobe- ziehung "D2._____" von D2._____ gelte (act. 27 Rz. 85 f.). Die Beklagte führt mit der Duplik aus, Rechtsbegehren 1.3 und 1.4 seien im Wei- teren abzuweisen, weil D2._____ weder als Partei noch als Kontobeziehung vom Vertragstext des angeblichen IMA vom 12. März 2007 erfasst sei (act. 47 Rz. 12) 3.2.5.2. Würdigung Es ist zu prüfen, ob das IMA vom 12. März 2007 auch für die Kontobeziehung "D2._____" Anwendung beanspruchen bzw. ob auch die D2._____ daraus Rech- te ableiten kann, obwohl sie nicht Vertragspartei ist. D2._____ stützt sich dafür auf das Schreiben vom 4. Juni 2007 (act. 3/26). Dieses ist von der Nebeninterve- nientin unterzeichnet, welche lediglich kollektivzeichnungsberechtigt war. Damit konnte sie die Beklagte nicht verpflichten. D2._____ beruft sich sodann auf den Vertragswillen des Klägers 1 und jenen der Nebenintervenientin, welche die Be- klagte vertreten habe. Diese Argumentation führt zum selben Ergebnis, da die Nebenintervenientin die Beklagte alleine nicht verpflichten konnte; auf Seiten der Beklagen hätte es des Vertragswillens einer weiteren zeichnungsberechtigten Person bedurft. Schliesslich beruft sich D2._____ auf den Wortlaut von Ziff. 1.1 des IMA. Dieser lautet wie folgt (act. 54/216 Blatt 3 bzw. S. 1): "Accounts means the account registered with the Bank, under the account name 3 D3._____ as these accounts may be supplemented and/or changed to a different name or number from time to time". Das IMA bezieht sich somit auf das Konto mit der Nr. 3 und der Bezeichnung "D3._____". Es wird zwar festgehalten, diese Konten könn- ten mit bzw. in andere Namen oder Nummern ergänzt bzw. geändert werden. Das bedeutet aber nicht, dass neben der Kontenbezeichnung auch der Konteninhaber auswechselbar wäre. Dieses Ergebnis wird dadurch bestätigt, dass eingangs der Vereinbarung festgehalten wird, diese gelte zwischen dem Kläger 1 und der Be- klagten. Damit gilt das IMA vom 12. März 2007 nicht für D2._____, so dass die Rechtsbegehren 1.3 und 1.4, welche sich auf das IMA vom 12. März 2007 stüt- zen, mangels Aktivlegitimation der D2._____ abzuweisen sind. 3.3. Anspruch der D2._____ auf Schadenersatz gegen die Beklagte aus culpa in contrahendo</w:t>
      </w:r>
    </w:p>
    <w:p>
      <w:r>
        <w:t>- 72 - D2._____ stellt ihr Eventualrechtsbegehren gemäss Ziffer 2.2 einerseits für den Fall, dass die Unterschrift von E.______ im IMA vom 12. März 2007 gefälscht ist und der ihrer Meinung nach unzutreffenden Meinung gefolgt werde, dass in die- sem Fall (lediglich) ein Schadenersatzanspruch im Umfang des negativen Ver- tragsinteresses bestehe (act. 27 Rz. 180), und andererseits für den Fall, dass das Gericht zum Schluss kommen sollte, die Beklagte sei einem wesentlichen Irrtum unterlegen (act. 27 Rz. 181). Wie gezeigt wurde, ist die Urkunde gemäss act. 54/216 echt und ist die Beklagte keinem wesentlichen Irrtum unterlegen, weshalb sich Weiterungen zu dieser Anspruchsgrundlage erübrigen. Der Voll- ständigkeit halber ist festzuhalten, dass D2._____ ohnehin keine quasivertragli- chen Ansprüche aus dem IMA vom 12. März 2007 für sich ableiten könnte, nach- dem dargetan ist, dass ihr keine entsprechenden vertraglichen Ansprüche zu- stehen. Das Eventualrechtsbegehren gemäss Ziffer 2.2 ist demnach abzuweisen. 3.4. Anspruch der D2._____ auf Schadenersatz gegen die Beklagte aus dem Vermögensverwaltungsvertrag betreffend die Kontobeziehung "D2._____" 3.4.1. Parteistandpunkte D2._____ macht in der Klagebegründung im Wesentlichen geltend, mit der Kon- toeröffnung sei ein "Discretionary Management Mandate" für die Kontobeziehung "D2._____" abgeschlossen worden. Es sei u.a. vereinbart worden, dass die Be- klagte die sich auf diesem Konto befindlichen Vermögenswerte in ausgewählte Anlagen zu investieren gehabt habe, wobei sie eine jährliche Rendite von 5 % ga- rantiert habe. Ebenfalls sei vereinbart worden, dass sie der Beklagten keine Anla- geinstruktionen erteile. Sie habe ihr deshalb in der Folge auch nie irgendwelche Anlageinstruktionen erteilt (act. 1 Rz. 17). Die Beklagte bringt in der Klageantwort im Wesentlichen vor, ein "Discretionary Management Mandate", das eine "performance guarantee" von 5 % enthalten würde, legten die Kläger nicht ins Recht. Sie bestreite die Existenz eines Vermö- gensverwaltungsauftrags (act. 10 Rz. 32 f.). Die Kontobeziehung "D2._____" sei nie als "Discretionary Management Mandate" geführt worden. Sämtliche Depot- bewertungen, welche die Beklagte regelmässig in das die Kontobeziehung betref- fende Banklagernd-File geliefert habe, seien als "Non Discretionary Mandate" co- diert (act. 10 Rz. 35). In der Replik macht D2._____ im Wesentlichen geltend, der Kläger 1 habe die beklagtische Offerte betreffend einen Vermögensverwaltungsvertrag mit einem "Discretionary Management Mandate" bezüglich der am 4. November 2004 eröff- neten Kontobeziehung "D1._____" angenommen (act. 27 Rz. 30). Die Beklagte, vertreten und handelnd durch die Nebenintervenientin, habe dem Kläger 1 aus steuerlichen Gründen empfohlen, sie, D2._____, zu gründen. Sie habe die bereits bestehende Kontobeziehung "D1._____" des Klägers 1 übernehmen sollen. Die entsprechenden Kontoeröffnungsunterlagen habe der Kläger 1 bereits am 10. Dezember 2004 ausgefüllt (act. 27 Rz. 46). Am 17. Juni 2006 habe die Ne- benintervenientin für die Beklagte die Kontobeziehung "D1._____" geschlossen, den Vermögenstransfer auf das Konto Nr. 2 vorgenommen und die Beziehung neu als solche der "..." weitergeführt. Es habe dabei dem Willen des Klägers 1</w:t>
      </w:r>
    </w:p>
    <w:p>
      <w:r>
        <w:t>- 73 - und der Beklagten, vertreten und handelnd durch die Nebenintervenientin, ent- sprochen, dass der für die Kontobeziehung "D1._____" geltende Vermögensver- waltungsauftrag auch für die Nachfolgebeziehung "D2._____" gelten sollte. Folge- richtig habe der Kläger 1 für diese Kontobeziehung nicht noch einmal das Formu- lar "Discretionary Management Mandate" ausgefüllt (act. 27 Rz. 47). Aufgrund der Tatsache, dass die Nebenintervenientin bei der Kontobeziehung "D2._____" (rec- te: "D3._____") strafbare und vertragsverletzende Handlungen vorgenommen ha- be, nehme D2._____ an, dass die Nebenintervenientin auch bei der Kontobezie- hung "D2._____" ohne Bewilligung der Beklagten selber Transaktionen durchge- führt habe, obwohl sie dafür unqualifiziert gewesen sei. Die Nebenintervenientin habe zudem auf der Kontobeziehung "D2._____" Darlehen aufgenommen, um Wertschriften und strukturierte Produkte zu erwerben. Von alldem habe D2._____ nichts gewusst und sie hätte dem auch nie zugestimmt. Weiter habe die Beklagte eine riskante bis hoch riskante Anlagestrategie verfolgt und u.a. mit strukturierten Produkten gearbeitet, was sie gemäss dem Vermögensverwaltungsvertrag nicht gedurft habe. Letzteren habe sie damit verletzt, weil die Beklagte eine wachs- tumsorientierte Anlagestrategie ("growth oriented") zu verfolgen gehabt hätte, un- ter Vorgabe des Kapitalerhalts (act. 27 Rz. 116). Es sei für D2._____ aufgrund dieser bei der Beklagten geschehenen strafbaren Handlungen und Vertragsver- letzungen nicht möglich, die konkreten Transaktionen nachzuvollziehen und die Schadenersatzforderung zu beziffern. Abgesehen von den durch die Nebeninter- venientin dem Konto widerrechtlich entnommenen Beträgen, welche beziffert ein- geklagt würden, gelte Art. 42 Abs. 2 OR. Bei der Kontobeziehung "D2._____" könne der Ausgangssaldo am 13. März 2007 anhand der vorliegenden Belege und wegen den strafbaren Handlungen der Nebenintervenientin nicht eruiert wer- den; er müsse sich aufgrund der verfügbaren Unterlagen und Informationen auf rund EUR 2.3 Mio. belaufen. Zur Bezifferung der Schadenersatzforderung brau- che es den Beizug eines Finanzanalysten, der den Kontosaldo am 13. März 2007 feststelle bzw. die tatsächlichen Kontobewegungen erfasse und feststelle, wie sich die Kontobeziehungen entwickelt hätten, wenn die Beklagte diese gesetzes- getreu und vertragsgemäss bzw. "growth oriented" für die Beziehung "D2._____" verwaltet und keine unerlaubten Transaktionen durchgeführt hätte. Die Differenz eines ordnungsgemäss verwalteten Vergleichsportfolios eines durchschnittlich er- folgreichen Vermögensverwalters während der gleichen Periode zu den von der Beklagten erwirtschafteten Beträgen sei der Schaden (act. 27 Rz. 117). In der Duplik führt die Beklagte im Wesentlichen aus, die Kläger würden anerken- nen, dass für die Kontobeziehung "D2._____" kein "Discretionary Management Mandate" unterzeichnet worden sei. Es sei falsch, dass der Kläger 1 habe davon ausgehen dürfen, dass der (bestrittene) Vermögensverwaltungsvertrag für die Kontobeziehung "D1._____' auch für die Nachfolgebeziehung "D2._____" gelte, da zwischen dem Kläger 1 und D2._____ keine Parteiidentität bestehe (act. 47 Rz. 70). Die Kläger klagten auf Zahlung einer Summe in Euro, ohne anzugeben, weshalb die Beklagte einen allfälligen Schaden nicht in ihrer Währung, also in Schweizerfranken, zu ersetzen hätte (act. 47 Rz. 189). Zwischen den Klägern ei- nerseits und der Beklagten andererseits hätten keine Vermögensverwaltungsver- träge bestanden (act. 47 Rz. 194). Die Kläger legten hinsichtlich der D2._____ nicht dar, inwiefern und ab wann die von ihnen geltend gemachte Anlagestrategie "growth oriented" seitens der Beklagten nicht eingehalten worden sein soll. Insbe-</w:t>
      </w:r>
    </w:p>
    <w:p>
      <w:r>
        <w:t>- 74 - sondere könne dafür nicht genügen, einzig anzuführen, dass eine riskante bis hoch riskante Anlagestrategie verfolgt worden sei. D2._____ habe nicht dargelegt, wie die Darlehensaufnahme zum Erwerb von Wertschriften und strukturierten Produkten die gewählte Anlagestrategie verletze, umso mehr, wenn bereits die Anlagestrategie von einem "high exposure to market risk" ausgehe (act. 47 Rz. 197 ff.). Die Kläger hätten allfällige abrede- und weisungswidrige Verwaltungs- handlungen jedenfalls genehmigt (act. 47 Rz. 201 ff.). Die Kläger bestritten nicht, dass ihnen periodisch sowohl die Depotbewertungen als auch sämtliche Einzelbe- lege über die vorgenommenen Geschäfte zugestellt worden seien. Sie würden sodann anerkennen, dass sie sporadisch Einsicht in das Banklagernd-File ge- nommen hätten. Aus diesen Depotbewertungen und Einzelbelegen lasse sich er- sehen, welche Geschäfte getätigt worden seien. Die Kläger hätten mithin ohne Weiteres erkennen können, wenn sich die getätigten Investitionen nicht im zuläs- sigen Rahmen der angeblich vereinbarten Portefeuille-Struktur bewegt hätten (act. 47 Rz. 205 und 207). Die Kläger substantiierten mit keinem Wort, wann die Nebenintervenientin die Beträge dem Konto "D2._____" entnommen haben soll (act. 47 Rz. 215). Der für die Schadensberechnung massgebende Ausgangswert des Portefeuilles bestimme sich nach dem Zeitpunkt der angeblichen Vertragsver- letzung. Die Kläger hätten mithin darzulegen gehabt, wann die Beklagte die an- gebliche Vertragsverletzung begangen haben soll (act. 47 Rz. 220). In der Zeit vom 13. bzw. 14. März 2007 bis 1. Dezember 2008 habe sich der benchmark, nämlich der Index der bei Privatbanken mit dem Risikoprofil "balanced" bzw. "growth oriented" geführten Portefeuilles, deutlich stärker negativ entwickelt als der Wertverlust, den die Kläger bei der Beklagten durch ihre Transaktionen in die- ser Zeit erlitten hätten. Die Kläger hätten zur präzisen Bezifferung ihres Schadens die Aktiven, deren Erwerb sie der Beklagten letztlich vorwürfen, verkauft haben oder aber nachweisen müssen, dass ihr Wert auf Null gesunken sei und so blei- ben werde. Der Kunde könne seine Aktiven nicht tatsächlich behalten und gleich- zeitig Ersatz fordern (act. 47 Rz. 223 f.). Die Kläger verschwiegen, dass es auf ih- ren Konten einerseits von ihnen autorisierte Zahlungsabgänge gegeben habe und andererseits, dass die Nebenintervenientin die angeblich widerrechtlich entnom- menen Beträge offenbar zurückerstattet bzw. kompensiert habe (act. 47 Rz. 225). Die Kläger hätten konkret behaupten müssen, welche Pflichtverletzung zu wel- chem Schaden geführt habe und zwar für jeden einzelnen Kläger gesondert. Aus- serdem hätten die Kläger weder behauptet noch bewiesen, dass eine pflichtge- mässe Alternativanlage zu einem Gewinn oder einem geringeren Verlust geführt hätte (act. 47 Rz. 231 f.). Die Kläger hätten sich grobes Selbstverschulden vorzu- werfen, da sie der angeblichen Schadensbewirkung der Beklagten nicht entge- gengewirkt hätten, obwohl sie diese erkannt hätten. Ein solches Verhalten unter- breche einen allfälligen Kausalzusammenhang (act. 47 Rz. 234). Das Bankla- gernddossier werde elektronisch geführt, eine Beeinflussung durch einen Kun- denberater sei damit systemmässig ausgeschlossen. Die Abrechnungen über Wertschriftenkäufe und -verkäufe ergäben somit zwingend Dokumente, die kein Kundenberater habe unterschlagen können (act. 47 Rz. 359). In der Stellungnahme zur Duplik erklärt D2._____ u.a., die für die Schadenersatz- forderungen relevanten Vermögensverwaltungsverträge – act. 3/6 und 3/12 – sei- en auf Basis einer ausgewogenen Strategie ("balanced") abgeschlossen worden.</w:t>
      </w:r>
    </w:p>
    <w:p>
      <w:r>
        <w:t>- 75 - Auf act. 3/23 und 3/32 sei keine Strategie angekreuzt, weshalb diese Formulare unter diesem Titel irrelevant seien. Act. 3/33 mit einer angegebenen "equity-only"- Strategie sei ebenso unbeachtlich, weil dieses Dokument mit einer gefälschten Unterschrift und dem gefälschten Kürzel des Klägers 1 versehen worden sei (act. 62 Rz. 133; vgl. auch act. 1 Rz. 37). Die Beklagte sei gemäss dem Vermögens- verwaltungsvertrag verpflichtet gewesen, die Kontobeziehung "D2._____" im Inte- resse der D2._____ sorgfältig, mit einem ausgewogenen Anlageprofil zu verwal- ten; der Hinweis auf die Anlagestrategie "growth-oriented" für das Konto "D2._____" in act. 27 Rz 116 f. sei ein Schreibfehler gewesen und habe darauf beruht, dass diese Strategie für das Konto "D1._____" gegolten habe (act. 62 Rz. 147). In ihrer Stellungnahme dazu führt die Beklagte u.a. aus, act. 3/6 beziehe sich auf die Konto-Beziehung 1 mit der Bezeichnung "D1._____". Act. 3/12 betreffe die Beziehung 3 mit der Bezeichnung "D3._____". Damit sei klar, dass die angebli- chen Vertragsverletzungen unter der Konto-Beziehung 2 "D2._____" nicht rele- vant sein könnten (act. 71 Rz. 221). 3.4.2. Würdigung Rechtsbegehren 3.2 bezieht sich auf die Kontobeziehung "D2._____", wobei un- bestritten ist, dass für diese kein Vermögensverwaltungsvertrag abgeschlossen wurde. Es stellt sich jedoch die Frage, ob der von D2._____ behauptete und von der Beklagten bestrittene Vermögensverwaltungsvertrag für die Kontobeziehung "D1._____" auch für die Kontobeziehung "D2._____" Geltung beanspruchen könnte. Die Kläger erklären dazu lediglich, dies habe dem Willen des Klägers 1 und demjenigen der Beklagten, vertreten und handelnd durch die Nebeninterveni- entin, entsprochen. Die näheren Umstände der angeblichen Willensübereinstim- mung werden aber nicht dargelegt, weshalb fraglich ist, ob darüber überhaupt ein Beweisverfahren durchgeführt werden könnte. Entscheidend ist jedoch, dass le- diglich behauptet wird, die Nebenintervenientin habe für die Beklagte gehandelt. Da erstere lediglich eine Kollektivunterschriftsberechtigung besass, hätte sie die Beklagte mit einer entsprechenden Willensäusserung nicht verpflichten können. Hinzu kommt, dass die Kontobeziehung "D1._____" auf den Kläger 1, die Konto- beziehung "D2._____" hingegen auf die gleichnamige Gesellschaft, die D2._____, lautet, sich in den Kontoeröffnungsunterlagen für letztere jedoch kein Hinweis da- für findet, dass der allfällige Vermögensverwaltungsvertrag "D1._____" über- nommen worden wäre. Damit ist das Bestehen eines Vermögensverwaltungsver- trags für die Kontobeziehung "D2._____" zu verneinen. Ihre Schadenersatzforde- rung leitet D2._____ jedoch aus der Verletzung eines solchen ab, so dass das Schadenersatzbegehren bereits am Fehlen der geltend gemachten Vertrags- grundlage scheitert. Damit erübrigt es sich, auf die weiteren Voraussetzungen ei- ner Schadenersatzpflicht (Vertragsverletzung, Schaden, Kausalzusammenhang und Verschulden) einzugehen. Das Rechtsbegehren 3.2 ist abzuweisen. 4. Gerichtskosten und Prozessentschädigung 4.1. Gerichtskosten</w:t>
      </w:r>
    </w:p>
    <w:p>
      <w:r>
        <w:t>- 76 - 4.1.1. Höhe Die Gerichtskosten bemessen sich in Anwendung von § 64 Abs. 1 ZPO/ZH nach den Bestimmungen des GVG/ZH bzw. gemäss dessen § 202 Abs. 1 nach der Verordnung des Obergerichts über die Gerichtsgebühren vom 4. April 2007 (GebV). Gemäss § 2 Abs. 1 und § 4 Abs. 1 GebV orientiert sich die Gebühr in ers- ter Linie am Streitwert. Der Streitwert richtet sich nach dem Rechtsbegehren zur Zeit des Eintritts der Rechtshängigkeit (§ 18 Abs. 1 ZPO/ZH). Werden von einem Kläger oder von Streitgenossen im gleichen Prozess mehrere Rechtsbegehren erhoben, bestimmt sich der Wert nach dem Wert aller Rechtsbegehren, sofern sie sich nicht gegenseitig ausschliessen (§ 19 Abs. 1 ZPO/ZH). Gemäss § 22 Abs. 1 ZPO/ZH ist bei Klagen, die nicht auf Geldzahlung gehen, der Wert massgebend, welchen die Parteien dem Streitgegenstand übereinstimmend beilegen. Das Feststellungsbegehren gemäss der Klageschrift wurde in verschiedene Leis- tungsbegehren geändert. Der ursprünglich von den Klägern angenommene und von der Beklagten akzeptierte Streitwert von EUR 1'892'500.– (act. 1 Rz. 10; act. 10 Rz. 93) ist deshalb nicht mehr massgebend; vielmehr richtet sich der Streitwert nach den neuen Rechtsbegehren. Mit der letzten Klageänderung vom 16. Juni 2011 verlangen die Kläger insgesamt EUR 9'646'455.20 (act. 104) bzw. beim Umrechnungskurs EUR/CHF von 1.61223 per 4. Februar 2008 gemäss www.oanda.com CHF 15'552'304.45. Von diesem Betrag ist somit auszugehen. Betreffend das Begehren um Auskunftserteilung gemäss act. 1 führen die Kläger aus, diese Klage gehe nicht auf Geldzahlung, und schätzen den diesbezüglichen Streitwert auf EUR 2.5 Mio. (act. 1 Rz. 10). Die Beklagte widersetzt sich dieser Angabe nicht (act. 10 Rz. 93), weshalb beim Umrechnungskurs EUR/CHF von 1.61223 per 4. Februar 2008 gemäss www.oanda.com von einem Streitwert von CHF 4'030'575.– für das Auskunftsbegehren auszugehen ist. Nach dem Gesag- ten sind die Begehren zu addieren, weshalb der Streitwert insgesamt CHF 19'582'879.45 beträgt. In Anwendung von § 2 Abs. 1 in Verbindung mit § 4 Abs. 1 GebV beträgt die ordentliche Gerichtsgebühr somit CHF 168'664.40. In Anbetracht des aufwändigen Prozesses mit der Durchführung eines Beweisver- fahrens ist eine Verdoppelung der Gerichtsgebühr gerechtfertigt (§ 4 Abs. 2 GebV; § 9 Ziff. 1. GebV), was einen Betrag von CHF 337'328.80 ergibt. Aufgrund der Erledigung des Auskunftsbegehrens ohne Anspruchsprüfung ist eine Redukti- on im Sinne von § 10 Abs. 1 GebV angezeigt, weshalb auf einem Viertel der be- rechneten Gerichtsgebühr ein Abzug von maximal 50 % berücksichtigt werden kann. Dies führt grundsätzlich zu einer Gerichtsgebühr von rund CHF 300'000.– (vgl. aber gleich nachstehend). 4.1.2. Auferlegung der Gerichtskosten an die Parteien Die Gerichtskosten werden in der Regel der unterliegenden Partei auferlegt. Ob- siegt keine Partei vollständig, werden die Kosten verhältnismässig verteilt (§ 64</w:t>
      </w:r>
    </w:p>
    <w:p>
      <w:r>
        <w:t>- 77 - Abs. 2 ZPO/ZH). Im Hinblick auf das zurückgezogene Auskunftsbegehren gelten die Kläger als unterliegend (Frank/Sträuli/Messmer, a.a.O., § 64 Rz. 18), weshalb ihnen unter solidarischer Haftung der entsprechende Anteil der Gerichtsgebühr von rund CHF 37'500.– aufzuerlegen ist. Dem Klagerückzug des Feststellungs- begehrens bezüglich des Kontos Nr. 1 mit der Bezeichnung "D1._____" ist dane- ben kostenmässig keine eigenständige Bedeutung zuzumessen. D2._____ unter- liegt mit ihren Forderungsbegehren im Umfang von CHF 2'443'851.55 (EUR 1'273'378.79 plus EUR 242'441.89 beim Umrechnungskurs EUR/CHF von 1.61223 per 4. Februar 2008 gemäss www.oanda.com), was rund einem Achtel der Streitwerthöhe entspricht, weshalb ihr nochmals CHF 37'500.– der Gerichts- gebühr aufzuerlegen sind. Soweit der Entscheid über die Gerichtskosten (CHF 37'500.--) die D2._____ be- trifft, ist dieser bereits rechtskräftig (vgl. Urteil vom 21. Februar 2014, Geschäfts- Nr. HG080025). Somit betragen die offenen Gerichtskosten im vorliegenden Ver- fahren noch CHF 262'500.--, wovon dem Kläger 1 noch insgesamt Gerichtskosten von CHF 37'500.-- aufzuerlegen sind. Eine solidarische Mitverpflichtung der D2._____ scheidet nun aus. Im Restumfang unterliegt die Beklagte – dass sie le- diglich zur Leistung von EUR 8'000'247.81 anstatt der beantragten EUR 8'130'634.52 gemäss den Rechtsbegehren 1.1. und 1.2. von act. 104 zu verpflichten ist, fällt im Hinblick auf die Kostenfolgen nicht ins Gewicht –, weshalb sie die übrigen Kosten von CHF 225'000.– zu tragen hat. 4.2. Prozessentschädigung Jede Partei hat in der Regel die Gegenpartei im gleichen Verhältnis zu entschädi- gen, wie ihr Kosten auferlegt werden (§ 68 Abs. 1 ZPO/ZH). Gemäss § 69 ZPO/ZH wird die Prozessentschädigung nach Ermessen festge- setzt. Sind die Parteien durch Anwälte vertreten, ist dieses richterliche Ermessen indessen beschränkt, da die Prozessentschädigung im Rahmen der Ansätze der Verordnung des Obergerichts über die Anwaltsgebühren vom 21. Juni 2006 (AnwGebV) festzusetzen ist (Frank/Sträuli/Messmer, a.a.O., § 69 N 2). Diese ist ebenfalls auf den Streitwert ausgerichtet und beträgt beim oben genannten</w:t>
      </w:r>
    </w:p>
    <w:p>
      <w:r>
        <w:t>- 78 - Streitwert gemäss § 3 Abs. 1 AnwGebV CHF 154'314.40. In Anbetracht des auf- wändigen Prozesses mit mehreren Rechtsschriften und einer Referentenaudienz bzw. Vergleichsverhandlung sowie der Durchführung eines Beweisverfahrens ist eine Verdoppelung der Prozessentschädigung gerechtfertigt (§ 3 Abs. 2 i.V.m. § 6 AnwGebV), was einen Betrag von CHF 308'628.80 ergibt. Ausgangsgemäss hat der Kläger 1, die Verpflichtung der Kläger zu solidarischer Haftung fällt nun weg, da die Klägerin 2 nicht mehr Prozesspartei ist, der Beklag- ten eine Prozessentschädigung von einem Achtel zu bezahlen. D2._____ wurde mit Urteil vom 21. Februar 2014 zusätzlich verpflichtet, der Beklagten direkt eine Prozessentschädigung von einem weiteren Achtel zu bezahlen; dieser Teil ist in Rechtskraft erwachsen. Die entsprechende Prozessentschädigung der Beklagten von CHF 77'157.20 ist gemäss dem Kreisschreiben der Verwaltungskommission vom 17. Mai 2006 ge- mäss dem unbestrittenen Antrag der Beklagten um einen Mehrwertsteuerzusatz von 5.09 % zu erhöhen (act. 10 Rz. 134). Am 1. Januar 2011 erfolgte eine Erhö- hung der Mehrwertsteuer, weshalb die Beklagte mit bzw. ab ihrer Eingabe vom 7. Oktober 2011 einen Mehrwertsteuerzusatz von 5.36 % verlangt (act. 110 S. 2). Leistungen, die vor Änderung des Steuersatzes erbracht worden sind, sind nach dem alten Steuersatz zu versteuern (vgl. das Ergänzungsschreiben zum oben genannten Kreisschreiben vom 17. September 2010). Vorliegend war das Be- hauptungsverfahren zum Zeitpunkt der Erhöhung der Mehrwertsteuer abge- schlossen und auch die beklagtische Beweisantretungsschrift war bereits einge- gangen (act. 85). Es erfolgten nach dem 1. Januar 2011 aber weitere Eingaben der Beklagten wie zum Beispiel die Stellungnahme zur klägerischen Klageände- rung (act. 110) oder die Stellungahme zum Beweisergebnis (act. 133). Ausser- dem fand am 28. März 2012 eine Beweisverhandlung und mündliche Expertenin- struktion statt (Prot. S. 49 ff.). Es rechtfertigt sich demnach im Sinne einer Schät- zung, die Prozessentschädigung im Umfang von einem Viertel um einen Mehr- wertsteuerzuschlag von 5.36 % anstatt 5.09 % zu erhöhen. Dies ergibt eine Pro- zessentschädigung von CHF 81'136.60.</w:t>
      </w:r>
    </w:p>
    <w:p>
      <w:r>
        <w:t>- 79 - Die Beklagte hat dem Kläger 1 eine Prozessentschädigung von drei Vierteln und somit von CHF 231'471.60 zu bezahlen. Unter Berücksichtigung bzw. mittels Ver- rechnung der Prozessentschädigung, welche der Kläger 1 und D2._____ der Be- klagten zu leisten hatten/hätten, ist die Beklagte zu verpflichten, dem Kläger 1 nunmehr eine Prozessentschädigung von rund CHF 150'000.– zu bezahlen.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