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HE230135 vom 18. Juni 2024</w:t>
      </w:r>
    </w:p>
    <w:p>
      <w:r>
        <w:t>Zh Handelsgericht, 2024-06-18, DE</w:t>
      </w:r>
    </w:p>
    <w:p>
      <w:r>
        <w:rPr>
          <w:b/>
        </w:rPr>
        <w:t xml:space="preserve">Quelle: </w:t>
      </w:r>
      <w:r>
        <w:t>https://mcp.opencaselaw.ch/entscheid/zh_handelsgericht_HE230135</w:t>
      </w:r>
    </w:p>
    <w:p>
      <w:r>
        <w:t>FR: ZH_HANDELSGERICHT HE230135 du 18 juin 2024</w:t>
      </w:r>
    </w:p>
    <w:p>
      <w:r>
        <w:t>IT: ZH_HANDELSGERICHT HE230135 del 18 giugno 2024</w:t>
      </w:r>
    </w:p>
    <w:p>
      <w:pPr>
        <w:pStyle w:val="Heading2"/>
      </w:pPr>
      <w:r>
        <w:t>Erwägungen</w:t>
      </w:r>
    </w:p>
    <w:p>
      <w:r>
        <w:rPr>
          <w:b/>
        </w:rPr>
        <w:t>E. 2</w:t>
      </w:r>
    </w:p>
    <w:p>
      <w:r>
        <w:t>Die Beklagte B._____ GmbH sei zu verurteilen, unter Andro- hung der Zwangsvollstreckung im Unterlassungsfall, die folgen- den Maschinen bzw. Arbeitsgeräte - Kompaktbagger G1._____ - Leasing-Vertrag 9 vom 26./29.07.2021 - Kompaktbagger G2._____ - Leasing-Vertrag 10 vom 20.09./07.10.2021 - Walze G3._____ - Leasing-Vertrag 11 vom 20.09./07.10.2021 - Baumaschine H._____, Serien-Nr. 12 - Leasing-Vertrag 13 vom 20.09./07.10.2021 - Frontmäher I._____, Serien-Nr. 14 - Leasing-Vertrag 15 vom 18./25.07.2022 - Kompaktschlepper J._____ Modell K._____, Serien-Nr. 16 - Leasing-Vertrag 17 vom 18./25.07.2022 mit sämtlichem Zubehör, Ausweisen, Maschinenschlüsseln unver- züglich der L._____ AG, M._____-strasse …, N._____ zugunsten der A._____ AG herauszugeben.</w:t>
      </w:r>
    </w:p>
    <w:p>
      <w:r>
        <w:rPr>
          <w:b/>
        </w:rPr>
        <w:t>E. 3</w:t>
      </w:r>
    </w:p>
    <w:p>
      <w:r>
        <w:t>Der Gerichtspräsident des Bezirksgerichtes Arbon sei anzuwei- sen, die Verpflichtung der B._____ GmbH gemäss den Disposi- tiv-Ziffern 1 und 2 hievor auf erstes Verlangen der A._____ AG hin zu vollstrecken, nötigenfalls unter Beizug der Polizei. Die Kosten der Vollstreckung sind von der Klägerin vorzuschiessen, sind ihr aber von der Beklagten zu ersetzen.</w:t>
      </w:r>
    </w:p>
    <w:p>
      <w:r>
        <w:t>- 3 -</w:t>
      </w:r>
    </w:p>
    <w:p>
      <w:r>
        <w:rPr>
          <w:b/>
        </w:rPr>
        <w:t>E. 3.1</w:t>
      </w:r>
    </w:p>
    <w:p>
      <w:r>
        <w:t>Die Gegenstandslosigkeit eines gerichtlichen Verfahrens gemäss Art. 242 ZPO tritt u.a. ein, wenn der Streitgegenstand oder das Rechtsschutzinteresse der klagenden bzw. gesuchstellenden Partei nach Eintritt der Rechtshängigkeit definitiv wegfällt (MARKUS KRIECH, DIKE-Komm-ZPO, 2. Aufl. 2016, Art. 242 N. 3).</w:t>
      </w:r>
    </w:p>
    <w:p>
      <w:r>
        <w:rPr>
          <w:b/>
        </w:rPr>
        <w:t>E. 3.2</w:t>
      </w:r>
    </w:p>
    <w:p>
      <w:r>
        <w:t>Nachdem die Gesuchstellerin offenbar durch Aussonderung im inzwischen mangels Aktiven eingestellten Konkursverfahren über die Gesuchsgegnerin wieder Herrschaft über die von ihr herausverlangten Leasingfahrzeuge und -gerätschaften erlangt hat und daher dasjenige Ergebnis erreicht hat, das sie mit ihrem Gesuch angestrebt hat, ist ihr Rechtsschutzinteresse an dessen Beurteilung entfallen.</w:t>
      </w:r>
    </w:p>
    <w:p>
      <w:r>
        <w:rPr>
          <w:b/>
        </w:rPr>
        <w:t>E. 3.3</w:t>
      </w:r>
    </w:p>
    <w:p>
      <w:r>
        <w:t>Folglich ist das Verfahren als gegenstandslos geworden abzuschreiben.</w:t>
      </w:r>
    </w:p>
    <w:p>
      <w:r>
        <w:rPr>
          <w:b/>
        </w:rPr>
        <w:t>E. 4</w:t>
      </w:r>
    </w:p>
    <w:p>
      <w:r>
        <w:t>Kosten- und Entschädigungsfolgen</w:t>
      </w:r>
    </w:p>
    <w:p>
      <w:r>
        <w:rPr>
          <w:b/>
        </w:rPr>
        <w:t>E. 4.1</w:t>
      </w:r>
    </w:p>
    <w:p>
      <w:r>
        <w:t>Verteilung der Prozesskosten Soweit ein Verfahren als gegenstandslos abzuschreiben ist und das Gesetz nichts anderes vorsieht, sind die Prozesskosten gemäss Art. 107 Abs. 1 lit. e ZPO nach Ermessen des Gerichts zu verteilen. Zu berücksichtigen ist je nach Einzelfall, wel- che Partei Anlass zur Klage gegeben hat, welches der mutmassliche Prozessaus- gang gewesen wäre, bei welcher Partei die Gründe eingetreten sind, die zur Ge-</w:t>
      </w:r>
    </w:p>
    <w:p>
      <w:r>
        <w:t>- 5 - genstandslosigkeit des Prozesses geführt haben und welche Partei unnötigerweise Kosten verursacht hat (BGE 142 V 551 E. 8.2 S. 568; Urteil des Bundesgerichts 4A_2019 vom 26. Februar 2019 E. 1.1 m.Hw.). Dabei genügt eine knappe, sum- marische Prüfung aufgrund der Aktenlage; mit anderen Worten soll nicht auf dem Umweg des Kostenentscheids ein materielles Urteil gefällt werden (BGE 142 V 551 E. 8.2 S. 568 m.Hw.). Zur Verteilung der Kosten müssen sich die Parteien äussern können (BGE 142 III 284 E. 4.2 S. 289-290 = Pra106 [2017] Nr. 72). Anlass zur Klage gab die Gesuchsgegnerin, welche im Zeitpunkt des Gesuches seit über einem Jahr mit den für die von ihr geleasten Fahrzeuge und Gerätschaften geschuldeten Leasingraten in Verzug war. Dies geht nicht nur aus dem Gesuch (act. 1 S. 4) und den damit eingereichten Beilagen (act. 3/10-11) hervor, sondern auch aus dem erwähnten, von den Parteien am 23. Januar 2024 unterzeichneten Vergleich (act. 14). Die Gegenstandslosigkeit sodann wurde durch die Gesuchs- gegnerin, d.h. durch den über sie eröffneten Konkurs bzw. die in diesem Rahmen erfolgte Aussonderung der fraglichen Gegenstände, welche von der Gesuchstel- lerin nachgerade verlangt werden musste, zumindest mitverursacht. Was den mut- masslichen Ausgang des Verfahrens anbelangt, ist schliesslich einerseits zu be- achten, dass eine Stellungnahme der Gesuchsgegnerin zum Gesuch innert ange- setzter Frist nicht eingegangen ist, weshalb von einer unbestrittenen Sachdarstel- lung der Gesuchstellerin auszugehen gewesen wäre. Zwar ergibt sich aus den von der Gesuchstellerin eingereichten Beilagen, insbesondere dem von ihr als Zah- lungsaufforderungen bezeichneten Schreiben von 13. Dezember 2022 und der E- Mail vom 12. Januar 2023 (act. 3/10 und act. 3/11) nicht, dass das in den Allge- meinden Leasingbedingungen vorgesehene Vorgehen (insbes. Ziff. 3.2.2) genau eingehalten worden wäre, waren doch die darin angesetzten Fristen (zum Teil) zu kurz. Da die Gesuchstellern nach besagten Schreiben aber länger als darin ange- kündigt, jedenfalls länger als 30 Tage, zuwartete, bis sie die angedrohte Kündigung aussprach und der Gesuchsgegnerin die in den Allgemeinen Leasingbedingungen vorgesehene Frist daher faktisch dennoch einräumte sowie weil die Gesuchsgeg- nerin sich im vorliegenden Verfahren auch nicht weiter zum Vorgehen der Gesuch- stellerin äusserte, erschiene eine Gutheissung des Gesuchs dennoch als wahr- scheinlich.</w:t>
      </w:r>
    </w:p>
    <w:p>
      <w:r>
        <w:t>- 6 - Vor diesem gesamten Hintergrund wird die Gesuchsgegnerin kosten- und entschä- digungspflichtig.</w:t>
      </w:r>
    </w:p>
    <w:p>
      <w:r>
        <w:rPr>
          <w:b/>
        </w:rPr>
        <w:t>E. 4.2</w:t>
      </w:r>
    </w:p>
    <w:p>
      <w:r>
        <w:t>Höhe der Gerichtskosten Die Höhe der Gerichtsgebühr wird nach der Gebührenverordnung des Obergerichts bestimmt (Art. 96 ZPO i.V.m. § 199 Abs. 1 GOG) und richtet sich in erster Linie nach dem Streitwert bzw. nach dem tatsächlichen Streitinteresse (§ 2 Abs. 1 lit. a GebV OG). Der Streitwert beträgt CHF 150'000.00 (act. 4). Die Gerichtsgebühr ist in Anwendung von § 4 Abs. 1, § 8 Abs. 1 sowie § 10 Abs. 1 GebV OG auf insge- samt CHF 4'000.00 festzusetzen.</w:t>
      </w:r>
    </w:p>
    <w:p>
      <w:r>
        <w:rPr>
          <w:b/>
        </w:rPr>
        <w:t>E. 4.3</w:t>
      </w:r>
    </w:p>
    <w:p>
      <w:r>
        <w:t>Parteientschädigung Die Höhe der Parteientschädigung ist nach der Verordnung über die Anwaltsge- bühren vom 8. September 2010 festzusetzen (Art. 96 ZPO i.V.m. § 48 Abs. 1 lit. c und Abs. 2 des Anwaltsgesetzes vom 17. November 2003). Die Grundgebühr ist mit der Begründung bzw. Beantwortung der Klage bzw. des Gesuchs verdient (§ 11 Abs. 1 AnwGebV). Aufgrund des Streitwertes von CHF 150'000.00 sowie in An- wendung von § 4 Abs. 1 i.V.m. § 9 AnwGebV beträgt die Parteientschädigung ins- gesamt rund CHF 4'000.00.</w:t>
      </w:r>
    </w:p>
    <w:p>
      <w:r>
        <w:rPr>
          <w:b/>
        </w:rPr>
        <w:t>E. 5</w:t>
      </w:r>
    </w:p>
    <w:p>
      <w:r>
        <w:t>Rechtsmittel Weil bei einer Erledigung zufolge Gegenstandslosigkeit (dennoch) ein gerichtlicher Entscheid über den der Klage bzw. dem Gesuch zugrunde liegenden, aber wegge- fallenen Streitgegenstand vorliegt, ist, anders als bei einem Abschreibungsent- scheid im Sinne von Art. 241 ZPO, nicht nur ein gegen den Kostenentscheid ge- richtetes Rechtsmittel geboten (Urteil des Bundesgsgerichts 4A_249/2018 vom 12. Juli 2018 E. 1.1 m.Hw.). Daher sind als Rechtsmittel gegen diesen Erledigungs- entscheid die Beschwerde in Zivilsachen an das Bundesgericht (Art. 72 ff. BGG; Art. 74 Abs. 2 lit. b BGG in Verbindung mit Art. 5 Abs. 1 lit. a ZPO und § 44 lit. a GOG) sowie die subsidiäre Verfassungsbeschwerde (Art. 113 ff. BGG) anzuzeigen.</w:t>
      </w:r>
    </w:p>
    <w:p>
      <w:r>
        <w:t>- 7 - Die Einzelrichterin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