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HE190313 vom 15. November 2019</w:t>
      </w:r>
    </w:p>
    <w:p>
      <w:r>
        <w:t>Zh Handelsgericht, 2019-11-15, DE</w:t>
      </w:r>
    </w:p>
    <w:p>
      <w:r>
        <w:rPr>
          <w:b/>
        </w:rPr>
        <w:t xml:space="preserve">Quelle: </w:t>
      </w:r>
      <w:r>
        <w:t>https://mcp.opencaselaw.ch/entscheid/zh_handelsgericht_HE190313</w:t>
      </w:r>
    </w:p>
    <w:p>
      <w:r>
        <w:t>FR: ZH_HANDELSGERICHT HE190313 du 15 novembre 2019</w:t>
      </w:r>
    </w:p>
    <w:p>
      <w:r>
        <w:t>IT: ZH_HANDELSGERICHT HE190313 del 15 novembre 2019</w:t>
      </w:r>
    </w:p>
    <w:p>
      <w:pPr>
        <w:pStyle w:val="Heading2"/>
      </w:pPr>
      <w:r>
        <w:t>Erwägungen</w:t>
      </w:r>
    </w:p>
    <w:p>
      <w:r>
        <w:rPr>
          <w:b/>
        </w:rPr>
        <w:t>E. 1</w:t>
      </w:r>
    </w:p>
    <w:p>
      <w:r>
        <w:t>November 2018 CHF 13'731.75 (= CHF 14'250.– - CHF 1'500.– + 7.7% MwSt.) (act. 1 Rz. 8; act. 10 Rz. 9). 3.1.2. Da die Gesuchsgegnerin den Mietzins für den Monat Mai 2019 im Betrag von CHF 13'731.75 nicht leistete, setzte ihr die Gesuchstellerin mit eingeschrie- bener Postsendung vom 15. Mai 2019 eine 30-tägige Zahlungsfrist zur Beglei- chung dieses Mietzinsausstands, verbunden mit einer Kündigungsandrohung bei unbenütztem Fristablauf (act. 1 Rz. 9; act. 15 f.; act. 3/4-7). Die Gesuchsgegnerin leistete innert der ihr mit Schreiben vom 15. Mai 2019 angesetzten Frist eine Teil- zahlung im Betrag von CHF 3'000.– (Buchungsdatum: 21. Mai 2019) und im Be- trag von CHF 5'000.– (Buchungsdatum: 28. Mai 2019) (act. 1 Rz. 10; act. 10 Rz. 16; act. 3/4). Nach Ablauf der Zahlungsfrist kündigte die Gesuchstellerin das Mietverhältnis mit der Gesuchsgegnerin androhungsgemäss mittels amtlichem Formular vom 20. Juni 2019 mit Wirkung auf den 31. Juli 2019, welches der Ge- suchsgegnerin am 21. Juni 2019 zugestellt wurde (act. 1 Rz. 10; act. 3/8 und 3/9). Mit Schreiben vom 9. Juli 2019 gab die Gesuchstellerin der Gesuchsgegnerin den Termin für die Rückgabe des Mietobjekts auf den 5. August 2019, 12.00 Uhr, be- kannt. Die Gesuchsgegnerin hat das Mietobjekt bis heute nicht verlassen; eine Rückgabe des Mietobjekts erfolgte nicht (act. 1 Rz. 13; act. 10 Rz. 22; act. 3/10). 3.2. Wesentliche Parteistandpunkte 3.2.1. Die Gesuchstellerin bringt im Wesentlichen vor, die beiden von der Ge- suchsgegnerin geleisteten Teilzahlungen über CHF 3'000.– und CHF 5'000.– (Buchungsdaten: 21. Mai 2019 und 28. Mai 2019) seien mangels anderweitiger Erklärung der Gesuchsgegnerin bzw. Quittierung der Gesuchstellerin im Sinne von Art. 86 OR an die am frühesten verfallene Schuld der Gesuchsgegnerin anzu- rechnen (Art. 87 Abs. 1 OR). Vorliegend seien dies unter anderem die Nebenkos- tenabrechnung 2017/2018 im Betrag von CHF 6'655.65 und diverse Mietzinsaus- stände früherer Monate gewesen. Selbst wenn diese beiden Zahlungen aber nicht an die früher verfallenen Schulden, sondern an den abgemahnten Mietzins für den Monat Mai 2019 angerechnet würden, wäre somit ein Betrag von CHF 5'731.75 innert der angesetzten Frist unbezahlt geblieben. Weitere Zahlun-</w:t>
      </w:r>
    </w:p>
    <w:p>
      <w:r>
        <w:t>- 7 - gen seien erst wieder ab 25. Juni 2019 und somit nach Ablauf der 30-tägigen Frist bei der Gesuchstellerin eingegangen (act. 1 Rz. 18). 3.2.2. Die Gesuchsgegnerin bestreitet die Gültigkeit der Kündigung und stellt sich auf den Standpunkt, es liege weder eine liquide Sachlage noch eine klare Rechts- lage vor (act. 10 Rz. 8 und 47). Sie bestreitet, dass sie mit ihren beiden Zahlun- gen über CHF 3'000.– und CHF 5'000.– irgendwelche Nebenkostenabrechnungen aus den vergangenen zwei Jahren bzw. angebliche frühere Mietzinsausstände habe begleichen wollen (act. 10 Rz. 27). Vielmehr habe sie mit den Zahlungen in Höhe von CHF 8'000.– den mit Schreiben vom 15. Mai 2019 abgemahnten Miet- zins für den Monat Mai 2019 bezahlt und damit auf das genannte Schreiben rea- giert (act. 10 Rz. 28 und 30). Eine explizite Erklärung ihrerseits sei dafür nicht notwendig gewesen; sie könne sich auch aufgrund ihres Verhaltens ergeben (act. 10 Rz. 30). Überdies habe sie gegenüber der Gesuchstellerin unbestritte- nermassen eine Forderung in der Höhe von CHF 8'540.75 gehabt (act. 10 Rz. 32). Die Rechnung dafür mit einer Zahlungsfrist von fünf Tagen habe sie an Frau E._____ von F._____ AG – der Vertreterin der Gesuchstellerin – am 14. De- zember 2018 weitergeleitet (act. 10 Rz. 33). Die genannte Rechnung sei weder im Zeitpunkt der Kündigungsandrohung vom 15. Mai 2019 noch im Zeitpunkt der Kündigung vom 20. Juni 2019 beglichen gewesen. Jedoch habe sie (die Ge- suchsgegnerin) schon davor – vor Androhung der Kündigung bzw. innerhalb der mit Schreiben vom 15. Mai 2019 angesetzten Zahlungsfrist – die Verrechnung er- klärt (act. 10 Rz. 35 und 39). Die Gesuchstellerin habe den Betrag von CHF 8'540.75 in ihrer Buchhaltung erst am 29. Juli 2019 als "Verrechnung Rückbau G._____ mit MWST – Ausstand B._____" aufgeführt. Es scheine geradezu miss- bräuchlich, dass die Gesuchstellerin dies erst nach ausgesprochener Kündigung in ihrer Buchhaltung aufnehme (act. 10 Rz. 36). Im Übrigen könne die Verrech- nungserklärung des Schuldners auch konkludent erfolgen. Bereits die Zusendung von Abrechnungen oder Forderungsbezifferungen könne eine konkludente Ver- rechnungserklärung enthalten. Die Gesuchstellerin sei seit dem 15. Dezem- ber 2018 im Besitz der Rechnung gewesen und habe am 18. Februar 2019 zum Ausdruck gebracht, dass die Verrechnung für sie in Ordnung sei und diese Sache bis Ende Februar 2019 erledigt sein sollte (act. 10 Rz. 37 und 39 f.). Damit habe</w:t>
      </w:r>
    </w:p>
    <w:p>
      <w:r>
        <w:t>- 8 - sie (die Gesuchsgegnerin) gegenüber der Gesuchstellerin im Zeitpunkt der Kün- digung am 20. Juni 2019 ein Guthaben in der Höhe von CHF 2'809.– (= CHF 8'540.75 - CHF 5'731.75) gehabt (act. 10 Rz. 38). Im Zeitpunkt der Kündi- gung habe es keine offenen Zahlungsausstände gegeben und sie habe sich nicht in Verzug befunden (act. 10 Rz. 19 und 25). 3.2.3. Die Gesuchstellerin bestreitet den Bestand und Umfang der Forderung der Gesuchsgegnerin ihr gegenüber im Betrag von CHF 8'540.75 nicht. Sie bestreitet hingegen, dass die Gesuchsgegnerin je einmal eine Verrechnung im Betrag von CHF 8'540.75 erklärt habe. Die Gesuchsgegnerin führe denn auch nicht näher aus, wann und gegenüber wem sie diese Erklärung abgegeben und mit welcher Forderung der Gesuchstellerin sie verrechnet habe (act. 10 Rz. 12). Sie behaupte einzig, über eine Forderung zu verfügen, welche sie über einen längeren Zeitraum hätte zur Verrechnung bringen können (act. 14 Rz. 13). Eine Verrechnung könne insbesondere auch in der E-Mail von Frau E._____ von der F._____ AG vom 18. Februar 2019 nicht erblickt werden, zumal zum damaligen Zeitpunkt noch gar kei- ne "korrekte Rechnung" vonseiten der Gesuchsgegnerin vorhanden gewesen sei. Frau E._____ habe sodann, wenn überhaupt, eine Verrechnung mit den ausste- henden Mehrwertsteuerforderungen der Gesuchstellerin vor Augen gehabt, habe der Gesuchstellerin für den Zeitraum vom Januar bis Oktober 2018 doch eine Mehrwertsteuerforderung im Betrag von CHF 9'047.50 zugestanden, welche mit der Forderung der Gesuchsgegnerin hätte verrechnet werden können. Hierzu sei es aber in der Folge nicht gekommen (act. 10 Rz. 14). Selbst wenn die Gesuchs- gegnerin aber eine Verrechnungserklärung gültig abgegeben hätte, wäre die Ver- rechnung irgendwann im Frühjahr 2019 erfolgt. Die Forderung der Gesuchsgeg- nerin wäre somit mit einer ihrer (der Gesuchstellerin) zahlreichen Forderungen verrechnet worden, über welche sie gegenüber der Gesuchsgegnerin im damali- gen Zeitpunkt verfügt habe. Selbst eine allfällige Verrechnung im Frühjahr 2019 würde somit nichts an der Tatsache ändern, dass der mit Schreiben vom 15. Mai 2019 abgemahnte Mietzinsausstand für den Monat Mai 2019 vorhanden gewesen und innert Frist von der Gesuchsgegnerin nicht vollständig bezahlt worden sei. Es sei sodann zutreffend, dass sie (die Gesuchstellerin) den Betrag von CHF 8'504.75 am 29. Juli 2019 zugunsten der Gesuchsgegnerin verbucht habe.</w:t>
      </w:r>
    </w:p>
    <w:p>
      <w:r>
        <w:t>- 9 - Diese Verbuchung sei erfolgt, nachdem die Gesuchsgegnerin mit Schreiben vom 18. Juli 2019 auf diese offene Forderung hingewiesen habe und sie (die Gesuch- stellerin), vertreten durch die F._____, sich einverstanden erklärt habe, diese For- derung an den Mietzinsausstand der Gesuchsgegnerin anzurechnen. Es werde jedoch bestritten, dass H._____ bereits zuvor mehrfach auf diese Forderung hin- gewiesen habe. Ein Hinweis auf den Bestand einer Forderung hätte ohnehin nicht die Wirkung einer Verrechnungserklärung (act. 14 Rz. 16).</w:t>
      </w:r>
    </w:p>
    <w:p>
      <w:r>
        <w:rPr>
          <w:b/>
        </w:rPr>
        <w:t>E. 4</w:t>
      </w:r>
    </w:p>
    <w:p>
      <w:r>
        <w:t>Rechtliches</w:t>
      </w:r>
    </w:p>
    <w:p>
      <w:r>
        <w:rPr>
          <w:b/>
        </w:rPr>
        <w:t>E. 4.1</w:t>
      </w:r>
    </w:p>
    <w:p>
      <w:r>
        <w:t>Gemäss Art. 257 Abs. 1 ZPO gewährt das Gericht Rechtsschutz im sum- marischen Verfahren, wenn der Sachverhalt unbestritten oder sofort beweisbar (lit. a) und die Rechtslage klar ist (lit. b). Fehlt eine dieser Voraussetzungen, ist auf das Gesuch nicht einzutreten (Art. 257 Abs. 3 ZPO). Die Rechtslage ist klar, wenn sich die Rechtsfolge bei der Anwendung des Gesetzes unter Berücksichti- gung von Lehre und Rechtsprechung ohne Weiteres ergibt und damit die Rechts- anwendung zu einem eindeutigen Ergebnis führt (BGE 138 III 123 E. 2.1.2 m.w.H.).</w:t>
      </w:r>
    </w:p>
    <w:p>
      <w:r>
        <w:rPr>
          <w:b/>
        </w:rPr>
        <w:t>E. 4.2</w:t>
      </w:r>
    </w:p>
    <w:p>
      <w:r>
        <w:t>Bestreitet die Gesuchsgegnerin den Sachverhalt, so kann der Rechts- schutz nur gewährt werden, wenn die Gesuchstellerin den Sachverhalt (die an- spruchsbegründenden Tatsachen) zu beweisen vermag; und zwar sofort. Sofort beweisbar ist ein Sachverhalt nach der Rechtsprechung des Bundesgerichts, wenn er ohne zeitliche Verzögerung und ohne besonderen Aufwand nachgewie- sen werden kann (BGE 138 III 123 E. 2.1.1; 138 III 620 E. 5.1.1; Urteil des Bun- desgerichts vom 17. Mai 2013 [5A_768/2012] E. 4.2.1). Es muss in Anbetracht der Einwendungen und Einreden der Gesuchsgegnerin noch ein liquider Sach- verhalt, d.h. ein klarer Fall, vorliegen. Offensichtlich haltlose bzw. offensichtlich unbegründete (blosse "Schutz"-)Behauptungen, über die sofort entschieden wer- den kann, genügen indessen nicht, um einen klaren Fall auszuschliessen (BGE 138 III 620 E. 5.1.1). Bestreitet die Gegenpartei die Tatsachen hingegen glaubhaft, kann der schnelle Rechtsschutz in klaren Fällen nicht gewährt werden, da kein liquider Sachverhalt vorliegt (BGE 138 III 620 E. 5.1.1). Für die Herbeifüh- rung von Illiquidität reicht aus, wenn die Gesuchsgegnerin substantiiert und</w:t>
      </w:r>
    </w:p>
    <w:p>
      <w:r>
        <w:t>- 10 - schlüssig Einwendungen vorbringt, die in tatsächlicher Hinsicht nicht sofort wider- legt werden können und die geeignet sind, die bereits gebildete richterliche Über- zeugung zu erschüttern (Urteil des Bundesgerichts vom 11. August 2015 [4A_184/2015] E. 4.2.1; BGE 138 III 620 E. 5.1.1). Im mietrechtlichen Auswei- sungsverfahren hat sich das befasste Gericht nur vorfrageweise mit der Frage der Gültigkeit der Kündigung zu befassen, weshalb bereits bei geringfügigen Zweifeln diesbezüglich ein Nichteintretensentscheid zu erfolgen hat (SUTTER- SOMM/LÖTSCHER, in: Sutter-Somm/Hasenböhler/Leuenberger, Kommentar zur Schweizerischen Zivilprozessordnung [ZPO], 3. Auflage, Zürich/Basel/Genf 2016, N 7a zu Art. 257 ZPO m.w.H.; BGE 141 III 262 E. 3.2 S. 265; BGE 142 III 515 E. 2.2.4 S. 517 f.).</w:t>
      </w:r>
    </w:p>
    <w:p>
      <w:r>
        <w:rPr>
          <w:b/>
        </w:rPr>
        <w:t>E. 4.3</w:t>
      </w:r>
    </w:p>
    <w:p>
      <w:r>
        <w:t>Ist die Mieterin von Wohn- oder Geschäftsräumen nach der Übernahme der Mietsache mit der Zahlung fälliger Mietzinse oder Nebenkosten im Rückstand, so kann ihr die Vermieterin schriftlich eine Zahlungsfrist von mindestens 30 Tagen setzen und ihr androhen, dass bei unbenütztem Ablauf der Frist das Mietverhält- nis gekündigt werde; bezahlt die Mieterin innert der gesetzten Frist nicht, so kann die Vermieterin das Mietverhältnis mit einer Frist von mindestens 30 Tagen auf das Ende eines Monats kündigen (Art. 257d OR).</w:t>
      </w:r>
    </w:p>
    <w:p>
      <w:r>
        <w:rPr>
          <w:b/>
        </w:rPr>
        <w:t>E. 4.4</w:t>
      </w:r>
    </w:p>
    <w:p>
      <w:r>
        <w:t>Die Mieterin kann die Ausstände auch durch Verrechnung tilgen (Urteile des Bundesgerichts vom 2. Februar 2010 [4A_642/2009] E. 4.1 und vom 17. Feb- ruar 2011 [4A_549/2010] E. 3). Eine Verrechnung tritt insofern ein, als der Schuldner dem Gläubiger zu erkennen gibt, dass er von seinem Rechte der Ver- rechnung Gebrauch machen wolle (Art. 124 Abs. 1 OR). Ist dies geschehen, so wird angenommen, Forderung und Gegenforderung seien, soweit sie sich aus- gleichen, schon im Zeitpunkte getilgt worden, in dem sie zur Verrechnung geeig- net einander gegenüberstanden (Art. 124 Abs. 2 OR). Die Verrechnungserklärung muss vor Ablauf der Zahlungsfrist abgegeben werden (BGE 119 II 241 E. 6b/bb und cc; Urteile des Bundesgerichts vom 30. Oktober 2006 [4C.228/2006] E. 2.1, vom 29. Juli 2008 [4A_296/2008] E. 5, und vom 6. August 2014 [4A_140/2014] E. 5.2) und innert der Zahlungsfrist beim Vermieter eintreffen (SVIT-Kommentar- REUDT, 4. Auflage, Zürich/Basel/Genf 2018, N 18 und N 20 zu Art. 257d OR). Ver-</w:t>
      </w:r>
    </w:p>
    <w:p>
      <w:r>
        <w:t>- 11 - säumt der Mieter diese Frist, so liegt nach deren Ablauf weiterhin ein Zahlungs- rückstand vor, der den Vermieter zur ausserordentlichen Kündigung berechtigt. Die nach Ablauf der Frist erklärte Verrechnung vermag weder am relevanten Zah- lungsrückstand noch an der mittels Kündigung bewirkten Auflösung des Mietver- hältnisses etwas zu ändern (SVIT-Kommentar-REUDT, a.a.O., N 20 zu Art. 257d OR).</w:t>
      </w:r>
    </w:p>
    <w:p>
      <w:r>
        <w:rPr>
          <w:b/>
        </w:rPr>
        <w:t>E. 4.5</w:t>
      </w:r>
    </w:p>
    <w:p>
      <w:r>
        <w:t>Wie jede formlose Willenserklärung kann auch die Verrechnungserklärung konkludent statt ausdrücklich abgegeben werden. Genügend ist, dass der Schuldner durch seine Verhaltensweise – aufgrund des Vertrauensprinzips – dem Gläubiger zu erkennen gibt, dass er vom Rechte der Verrechnung Gebrauch ma- chen will (BSK OR I-PETER, 6. Auflage, Basel 2015, N 4 zu Art. 124 OR; Urteil des Bundesgerichts vom 31. März 2014 [4A_601/2013] E. 3.3). Insbesondere in der Zusendung von Abrechnungen oder Forderungsbezifferungen kann eine konklu- dente Verrechnungserklärung enthalten sein (BSK OR-PETER, a.a.O., N 4 zu Art. 124 OR). Sind Willenserklärungen aber auszulegen, ist klares Recht zu ver- neinen (so bereits: Urteil des Handelsgerichts des Kantons Zürich vom 11. Mai 2012 [HE120080-O] E. 4 = ZR 111 [2012] Nr. 65).</w:t>
      </w:r>
    </w:p>
    <w:p>
      <w:r>
        <w:rPr>
          <w:b/>
        </w:rPr>
        <w:t>E. 5</w:t>
      </w:r>
    </w:p>
    <w:p>
      <w:r>
        <w:t>Würdigung</w:t>
      </w:r>
    </w:p>
    <w:p>
      <w:r>
        <w:rPr>
          <w:b/>
        </w:rPr>
        <w:t>E. 5.1</w:t>
      </w:r>
    </w:p>
    <w:p>
      <w:r>
        <w:t>Die Gesuchsgegnerin hatte zum Zeitpunkt der Zahlungsaufforderung vom 15. Mai 2019 das Mietobjekt unstreitig übernommen und war zum selbigen Zeit- punkt mit der Zahlung des Mietzinses für den Monat Mai 2019 in Verzug. Die for- malen Voraussetzungen der Kündigung wegen Zahlungsverzugs sind mit der Zahlungsaufforderung vom 15. Mai 2019 (act. 3/5), welche der Gesuchsgegnerin am 16. Mai 2019 zugestellt wurde (act. 3/6 und 3/7), und dem amtlichen Kündi- gungsformular vom 20. Juni 2019 (act. 3/8) sodann erfüllt, was auch von der Ge- suchsgegnerin nicht in Abrede gestellt wird.</w:t>
      </w:r>
    </w:p>
    <w:p>
      <w:r>
        <w:rPr>
          <w:b/>
        </w:rPr>
        <w:t>E. 5.2</w:t>
      </w:r>
    </w:p>
    <w:p>
      <w:r>
        <w:t>Strittig und zu prüfen ist im Folgenden, ob sich die Gesuchsgegnerin im Zeitpunkt der Kündigung vom 20. Juni 2019 in Zahlungsverzug befunden hat. Wie nachfolgend zu zeigen sein wird, ist die Sachlage vorliegend nicht klar:</w:t>
      </w:r>
    </w:p>
    <w:p>
      <w:r>
        <w:t>- 12 - Zwar ist unbestritten, dass die Gesuchsgegnerin der Gesuchstellerin den Mietzins für den Monat Mai 2019 im Umfang von CHF 13'731.75 im Zeitpunkt der Zah- lungsaufforderung vom 15. Mai 2019 (act. 3/5), welche der Gesuchsgegnerin am 16. Mai 2019 zugestellt wurde (act. 3/6 und 3/7), noch nicht überwiesen hatte und innerhalb der 30-tägigen Zahlungsfrist lediglich zwei Teilzahlungen von insgesamt CHF 8'000.– (CHF 3'000.– mit Buchungsdatum 21. Mai 2019 und CHF 5'000.– mit Buchungsdatum 28. Mai 2019) leistete. Allerdings ist ebenso unbestritten, dass die Gesuchsgegnerin gegenüber der Gesuchstellerin bereits seit dem 15. De- zember 2018 eine Gegenforderung im Umfang von CHF 8'540.75 hatte (act. 12/6 und 12/8). Die entsprechende Rechnung vom 14. Dezember 2018, welche der Gesuchstellerin unbestrittenermassen am 15. Dezember 2018 zugestellt wurde, liegt bei den Akten (act. 12/6). Die von der Gesuchsgegnerin vorgebrachte Be- hauptung, sie habe schon vor der Androhung der Kündigung bzw. innerhalb der mit Schreiben vom 15. Mai 2019 angesetzten Zahlungsfrist die Verrechnung er- klärt (act. 10 Rz. 35 und 39), erscheint nicht dermassen haltlos, dass sie als reine Schutzbehauptung anzusehen wäre. Die Gesuchstellerin bestreitet denn auch nicht, die Gegenforderung der Gesuchsgegnerin im Betrag von CHF 8'540.75 tat- sächlich mit Forderungen ihrerseits gegenüber der Gesuchsgegnerin verrechnet zu haben – wenn auch erst nach Zustellung der Kündigung. Weshalb es ihr aber nicht möglich gewesen wäre, die Forderung der Gesuchsgegnerin im Betrag von CHF 8'540.75 bereits zu einem früheren Zeitpunkt bzw. mit der nach den erfolg- ten beiden Teilzahlungen vom 21. und 28. Mai 2019 verbleibenden Restanz zu verrechnen, erklärt die Gesuchstellerin nicht. Die von der Gesuchstellerin angerufene E-Mail von Frau E._____ von der F._____ AG, datiert vom 18. Februar 2019 (act. 12/8), genügt überdies nicht, das glaubhafte Vorbringen der Gesuchsgegnerin, zum massgeblichen Zeitpunkt habe eine Verrechnungserklärung betreffend ihre Forderung gegenüber der Gesuch- stellerin im Umfang von CHF 8'540.75 bestanden, zu entkräften. Soweit die Gesuchstellerin in ihrer Stellungnahme vom 27. September 2019 neu vorbringt, die Gesuchsgegnerin habe sich nebst dem am 15. Mai 2019 abge- mahnten Mietzins für den Monat Mai 2019 zusätzlich mit der Zahlung eines weite-</w:t>
      </w:r>
    </w:p>
    <w:p>
      <w:r>
        <w:t>- 13 - ren Mietzinsbetreffnisses im Betrag von CHF 13'731.75 (Monat April 2019) sowie mit einer weiteren Zahlung von CHF 17'581.90 in Verzug befunden (act. 14 Rz. 8), ist sie nicht zu hören, da der Aktenschluss im vorliegend anwendbaren summarischen Verfahren bereits nach einmaliger Äusserung eingetreten ist (BGE 144 II 117 E. 2; Urteil des Bundesgerichts vom 16. Juni 2015 [5A_82/2015] E. 4; Urteil des Obergerichts des Kantons Zürich LF160079 vom 13. Februar 2017 E. 5c) und die Gesuchstellerin überdies nicht darlegt, inwiefern sie diese Behaup- tungen nicht früher hätte vorbringen können (Art. 219 ZPO i.V.m. Art. 229 Abs. 1 lit. b ZPO). Gleichermassen unbeachtlich – da verspätet – ist die mit der Stellung- nahme vom 27. September 2019 neu eingereichte Nebenkostenabrechnung 2017/2018 als Beweismittel dafür, dass diese – nicht wie von der Gesuchsgegne- rin behauptet erst am 24. Juli 2019 versandt (act. 10 Rz. 29) –, sondern bereits am 7. Februar 2019 ausgestellt worden sei (act. 15/4). Die Gesuchstellerin brach- te zwar schon in ihrem Gesuch vom 13. August 2019 vor, es hätten frühere Aus- stände vonseiten der Gesuchsgegnerin bestanden, "unter anderem die Neben- kostenabrechnung 2017/2018 im Betrag von CHF 6'655.65 und diverse Mietzins- ausstände früherer Monate" (act. 1 Rz. 18). Die genannte Nebenkostenabrech- nung 2017/2018 reichte sie mit ihrem Gesuch indes nicht ins Recht und dem von ihr mit ihrem Gesuch eingereichten Kontoauszug (act. 3/4) ist kein Ausstand in Bezug auf Nebenkosten des Jahres 2017/2018 zu entnehmen. Ebenso blieb die Gesuchstellerin in ihrem Gesuch schuldig, zu erklären, welche früheren Mietzins- ausstände denn konkret bestanden haben. Mit ihrer pauschalen Behauptung, es hätten "diverse Mietzinsausstände früherer Monate" (act. 1 Rz. 18) bestanden, genügt die Gesuchstellerin den Substantiierungsanforderungen jedenfalls nicht. Entsprechend muss vorliegend offen bleiben, inwiefern eine Verrechnung an eine früher verfallene Schuld im Sinne von Art. 87 Abs. 1 OR (act. 1 Rz. 18) zu erfol- gen gehabt hätte. Aufgrund der Behauptungen der Gesuchsgegnerin scheint zu- dem glaubhaft, dass sämtliche Ausstände beglichen wurden und keine Mietzinse offen sind (act. 10 Rz. 4 und 22; act. 3/4).</w:t>
      </w:r>
    </w:p>
    <w:p>
      <w:r>
        <w:rPr>
          <w:b/>
        </w:rPr>
        <w:t>E. 5.3</w:t>
      </w:r>
    </w:p>
    <w:p>
      <w:r>
        <w:t>Insgesamt bringt die Gesuchstellerin nichts vor, dass das Vorbringen der Gesuchsgegnerin, betreffend den ausstehenden Mietzins für den Monat Mai 2019 habe im Zeitpunkt der Kündigung vom 20. Juni 2019 eine – zumindest konkluden-</w:t>
      </w:r>
    </w:p>
    <w:p>
      <w:r>
        <w:t>- 14 - te – Verrechnungserklärung betreffend ihre Forderung gegenüber der Gesuchstel- lerin von CHF 8'540.75 bestanden, sofort entkräftet. Der Anspruch der Gesuch- stellerin ist damit nicht in genügendem Masse ausgewiesen, weshalb auf ihr Ge- such nicht einzutreten ist.</w:t>
      </w:r>
    </w:p>
    <w:p>
      <w:r>
        <w:rPr>
          <w:b/>
        </w:rPr>
        <w:t>E. 5.4</w:t>
      </w:r>
    </w:p>
    <w:p>
      <w:r>
        <w:t>Bei diesem Ergebnis erübrigen sich weitere Ausführungen zum (sinnge- mässen) Vorbringen der Gesuchsgegnerin, die Kündigung sei eine Rachehand- lung der Gesuchstellerin, da Letztere eine Mietzinserhöhung nicht habe durchset- zen können (act. 10 Rz. 11 und 46).</w:t>
      </w:r>
    </w:p>
    <w:p>
      <w:r>
        <w:rPr>
          <w:b/>
        </w:rPr>
        <w:t>E. 6</w:t>
      </w:r>
    </w:p>
    <w:p>
      <w:r>
        <w:t>Kosten- und Entschädigungsfolgen</w:t>
      </w:r>
    </w:p>
    <w:p>
      <w:r>
        <w:rPr>
          <w:b/>
        </w:rPr>
        <w:t>E. 6.1</w:t>
      </w:r>
    </w:p>
    <w:p>
      <w:r>
        <w:t>Ausgangsgemäss wird die Gesuchstellerin kosten- und entschädigungs- pflichtig (Art. 106 Abs. 1 ZPO).</w:t>
      </w:r>
    </w:p>
    <w:p>
      <w:r>
        <w:rPr>
          <w:b/>
        </w:rPr>
        <w:t>E. 6.2</w:t>
      </w:r>
    </w:p>
    <w:p>
      <w:r>
        <w:t>Die Höhe der Gerichtskosten bestimmt sich nach der Gebührenverordnung des Obergerichts vom 8. September 2010 (GebV OG; Art. 96 ZPO i.V.m. § 199 Abs. 1 GOG). Sie richtet sich in erster Linie nach dem Streitwert (§ 2 Abs. 1 lit. a GebV OG), welcher vorliegend CHF 547'654.50 beträgt (siehe Ziffer 2.1 hiervor). Die von der Gesuchstellerin zu tragende Gerichtsgebühr ist in Anwendung von § 4 Abs. 1 und 2 i.V.m. § 8 Abs. 1 GebV OG auf CHF 11'000.– festzusetzen.</w:t>
      </w:r>
    </w:p>
    <w:p>
      <w:r>
        <w:rPr>
          <w:b/>
        </w:rPr>
        <w:t>E. 6.3</w:t>
      </w:r>
    </w:p>
    <w:p>
      <w:r>
        <w:t>Die Gesuchstellerin ist zudem zu verpflichten, der Gesuchsgegnerin eine Parteientschädigung zu bezahlen, welche in Anwendung von § 4 Abs. 1 und 2 i.V.m. § 9 i.V.m. § 11 Abs. 1 und 2 AnwGebV auf CHF 10'000.– festzusetzen ist.</w:t>
      </w:r>
    </w:p>
    <w:p>
      <w:r>
        <w:rPr>
          <w:b/>
        </w:rPr>
        <w:t>E. 7</w:t>
      </w:r>
    </w:p>
    <w:p>
      <w:r>
        <w:t>Mitteilung an die Schlichtungsbehörde D._____ Die Schlichtungsbehörde D._____ hat ihr Verfahren MM190044-D bis zur rechts- kräftigen Erledigung dieses Verfahrens sistiert (act. 12/3). Der vorliegende Ent- scheid ist ihr entsprechend zuzustellen.</w:t>
      </w:r>
    </w:p>
    <w:p>
      <w:r>
        <w:t>- 15 -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