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HE180432 vom 14. November 2018</w:t>
      </w:r>
    </w:p>
    <w:p>
      <w:r>
        <w:t>Zh Handelsgericht, 2018-11-14, DE</w:t>
      </w:r>
    </w:p>
    <w:p>
      <w:r>
        <w:rPr>
          <w:b/>
        </w:rPr>
        <w:t xml:space="preserve">Quelle: </w:t>
      </w:r>
      <w:r>
        <w:t>https://mcp.opencaselaw.ch/entscheid/zh_handelsgericht_HE180432</w:t>
      </w:r>
    </w:p>
    <w:p>
      <w:r>
        <w:t>FR: ZH_HANDELSGERICHT HE180432 du 14 novembre 2018</w:t>
      </w:r>
    </w:p>
    <w:p>
      <w:r>
        <w:t>IT: ZH_HANDELSGERICHT HE180432 del 14 novembre 2018</w:t>
      </w:r>
    </w:p>
    <w:p>
      <w:pPr>
        <w:pStyle w:val="Heading2"/>
      </w:pPr>
      <w:r>
        <w:t>Erwägungen</w:t>
      </w:r>
    </w:p>
    <w:p>
      <w:r>
        <w:rPr>
          <w:b/>
        </w:rPr>
        <w:t>E. 1</w:t>
      </w:r>
    </w:p>
    <w:p>
      <w:r>
        <w:t>Februar 2018 auf insgesamt CHF 17'032.75 brutto pro Monat erhöht. Sodann schlossen die Parteien (die Klägerin als Vermieterin, vertreten durch die D._____ AG, und die Beklagte als Mieterin) am 28. Februar bzw. 2. März 2017 einen unbe- fristeten Mietvertrag betreffend den Lagerraum im 1. Untergeschoss (ca. 31m2) in derselben Liegenschaft für einen Mietzins von CHF 305.10 brutto pro Monat (zahlbar jeweils monatlich im Voraus auf den Ersten eines jeden Monats). Der Mietzins wurde mit Wirkung per 1. Januar 2018 auf CHF 304.25 brutto pro Monat reduziert. Mit Mahnschreiben vom 12. Juni 2018 wurde der Beklagten eine 30-tägige Zah- lungsfrist zur Begleichung der Mietzinsausstände angesetzt, mit der ausdrückli- chen Androhung, dass bei unbenütztem Fristablauf das Mietverhältnis auf den nächstmöglichen Termin ausserordentlich gekündigt werden könne. Abgemahnt wurden dabei die ausstehenden Mietzinse für die Monate März bis Juni 2018. Die eingeschriebene Postsendung wurde von der Beklagten am 19. Juni 2018 abge- holt. Da in der Folge die entsprechenden Mietzinsausstände nicht bezahlt worden waren, wurden die betreffenden Mietverhältnisse (betreffend Gewerbe- und La- gerraum) mit amtlichem Formular vom 26. Juli 2018 mit Wirkung auf den 31. August 2018 gekündigt. Diese eingeschriebene Postsendung wurde von der Beklagten am 27. Juli 2018 abgeholt. Nachdem eine Übernahme des betreffenden Mietverhältnisses durch eine von der</w:t>
      </w:r>
    </w:p>
    <w:p>
      <w:r>
        <w:t>- 4 - Beklagten vorgeschlagene Nachfolgemieterin ergebnislos verlief, teilte die D._____ AG der Beklagten mit, dass sie die entsprechenden Mietobjekte umge- hend, jedoch spätestens bis Mitte Oktober 2018, zu räumen und der Klägerin in vertragsgemässem Zustand zurückzugeben habe. Die Beklagte hat die betreffen- den Mietobjekte bis dato nicht zurückgegeben bzw. verlassen (act. 1 Rz. 14 ff.; act. 3/1-10).</w:t>
      </w:r>
    </w:p>
    <w:p>
      <w:r>
        <w:rPr>
          <w:b/>
        </w:rPr>
        <w:t>E. 4</w:t>
      </w:r>
    </w:p>
    <w:p>
      <w:r>
        <w:t>Rechtliches</w:t>
      </w:r>
    </w:p>
    <w:p>
      <w:r>
        <w:rPr>
          <w:b/>
        </w:rPr>
        <w:t>E. 4.1</w:t>
      </w:r>
    </w:p>
    <w:p>
      <w:r>
        <w:t>Das Gericht gewährt nach Art. 257 Abs. 1 ZPO Rechtsschutz im summa- 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mit wei- teren Hinweisen).</w:t>
      </w:r>
    </w:p>
    <w:p>
      <w:r>
        <w:rPr>
          <w:b/>
        </w:rPr>
        <w:t>E. 4.2</w:t>
      </w:r>
    </w:p>
    <w:p>
      <w:r>
        <w:t>Ist die Mieterin mit der Zahlung fälliger Mietzinse oder Nebenkosten im Rückstand, so kann ihr die Vermieterin schriftlich eine Zahlungsfrist setzen und ihr androhen, dass bei unbenütztem Ablauf der Frist das Mietverhältnis gekündigt werde. Diese Frist beträgt bei Wohn- und Geschäftsräumen mindestens 30 Tage (Abs. 1). Bei der Zahlungsfristansetzung beginnt die Frist mit dem Zugang bzw. Empfang durch die Mieterin. Bei einer eingeschriebenen Postsendung ist auf den Zeitpunkt der konkreten Abholung auf dem Postbüro abzustellen (sog. einge- schränkte Empfangstheorie; BGE 119 II 147, E. 2). Bezahlt die Mieterin innert der angesetzten Zahlungsfrist nicht, so kann die Ver- mieterin bei Wohn- und Geschäftsräumen mit einer Frist von mindestens 30 Tagen auf Ende eines Monats kündigen (Abs. 2). Bei Kündigungen gelangt die uneingeschränkte Empfangstheorie zur Anwendung. Eine Kündigung mit einge- schriebenem Brief ist wirksam, wenn die Abholungseinladung in den Briefkasten oder das Schreiben ins Postfach der Mieterin gelegt worden, und die Abholung dem Empfänger nach dem üblichen Lauf der Dinge zumutbar ist, auch wenn sie</w:t>
      </w:r>
    </w:p>
    <w:p>
      <w:r>
        <w:t>- 5 - erst später davon Kenntnis erlangt (Urteil des Bundesgerichts 4A_120/2014 vom 19. Mai 2014, E. 5.1; BGE 137 III 208, E. 3).</w:t>
      </w:r>
    </w:p>
    <w:p>
      <w:r>
        <w:rPr>
          <w:b/>
        </w:rPr>
        <w:t>E. 4.3</w:t>
      </w:r>
    </w:p>
    <w:p>
      <w:r>
        <w:t>Nach beendetem Mietverhältnis muss die Mieterin der Vermieterin die Sache gemäss Art. 267 OR zurückgeben. Zur Durchsetzung des Rückgabean- spruchs bei Wohn- und Geschäftsräumen kann die Vermieterin um die Auswei- sung der Mieterin ersuchen (SVIT-Kommentar Mietrecht, 3. Aufl., Art. 267-267a N. 15). Mit dem Ausweisungsgesuch kann die Vermieterin Vollstreckungsmass- nahmen, d.h. einen Ausweisungsbefehl, beantragen (Art. 236 Abs. 3 ZPO und Art. 337 Abs. 1 ZPO).</w:t>
      </w:r>
    </w:p>
    <w:p>
      <w:r>
        <w:rPr>
          <w:b/>
        </w:rPr>
        <w:t>E. 5</w:t>
      </w:r>
    </w:p>
    <w:p>
      <w:r>
        <w:t>Würdigung</w:t>
      </w:r>
    </w:p>
    <w:p>
      <w:r>
        <w:rPr>
          <w:b/>
        </w:rPr>
        <w:t>E. 5.1</w:t>
      </w:r>
    </w:p>
    <w:p>
      <w:r>
        <w:t>Vorliegend ist die Rechtslage klar, womit ein Anspruch nach Art. 257 ZPO gegeben ist; denn der Beklagten wurde schriftlich eine Zahlungsfrist von 30 Tagen angesetzt und angedroht, dass bei unbenütztem Ablauf der Frist das Mietverhältnis gekündigt werde. Dieses Schreiben betreffend die Zahlungsfristan- setzung konnte der Beklagten rechtsgültig am 19. Juni 2018 zugestellt werden (act. 3/5). Die 30-tägige Zahlungsfrist lief damit am 19. Juli 2018 ab. Nachdem die ausstehenden Mietzinse nicht bezahlt worden waren, wurde sodann das Mietver- hältnis per 31. August 2018 gekündigt. Dieses Kündigungsschreiben wurde von der Beklagten am 27. Juli 2018 abgeholt (act. 3/9). Die Kündigungsfrist begann somit am Folgetag, also am 28. Juli 2018, zu laufen. Die 30-tägige Kündigungs- frist (bis 31. August 2018) ist damit gewahrt worden.</w:t>
      </w:r>
    </w:p>
    <w:p>
      <w:r>
        <w:rPr>
          <w:b/>
        </w:rPr>
        <w:t>E. 5.2</w:t>
      </w:r>
    </w:p>
    <w:p>
      <w:r>
        <w:t>Entsprechend wurden die betreffenden Mietverhältnisse rechtsgültig ge- kündigt. Dennoch hat die Beklagte die betreffenden Mietobjekte seither bzw. bis zum heutigen Zeitpunkt nicht geräumt und damit ihre Rückgabepflicht verletzt. Die Beklagte hält sich somit ohne Rechtsgrund in den Mietobjekten auf, weshalb der Ausweisungsbefehl zu erteilen ist. Antragsgemäss ist daher der Beklagten zu be- fehlen, den Gewerberaum im 3. Obergeschoss (ca. 686 m2) sowie den Lagerraum im 1. Untergeschoss (ca. 31 m2) in der Liegenschaft C._____-Strasse …, in … Zürich, ordnungsgemäss geräumt und gereinigt sofort zu verlassen und der Klä- gerin in vertragsgemässem Zustand zu übergeben.</w:t>
      </w:r>
    </w:p>
    <w:p>
      <w:r>
        <w:t>- 6 -</w:t>
      </w:r>
    </w:p>
    <w:p>
      <w:r>
        <w:rPr>
          <w:b/>
        </w:rPr>
        <w:t>E. 5.3</w:t>
      </w:r>
    </w:p>
    <w:p>
      <w:r>
        <w:t>Die Klägerin beantragt zudem Vollstreckungsmassnahmen. Dem ist statt- zugeben. Das Stadtammannamt Zürich … ist daher anzuweisen, den Auswei- sungsbefehl auf erstes Verlangen der Klägerin zu vollstrecken.</w:t>
      </w:r>
    </w:p>
    <w:p>
      <w:r>
        <w:rPr>
          <w:b/>
        </w:rPr>
        <w:t>E. 6</w:t>
      </w:r>
    </w:p>
    <w:p>
      <w:r>
        <w:t>Kosten- und Entschädigungsfolgen</w:t>
      </w:r>
    </w:p>
    <w:p>
      <w:r>
        <w:rPr>
          <w:b/>
        </w:rPr>
        <w:t>E. 6.1</w:t>
      </w:r>
    </w:p>
    <w:p>
      <w:r>
        <w:t>Ausgangsgemäss ist die Beklagte kosten- und entschädigungspflichtig (Art. 106 Abs. 1 ZPO).</w:t>
      </w:r>
    </w:p>
    <w:p>
      <w:r>
        <w:rPr>
          <w:b/>
        </w:rPr>
        <w:t>E. 6.2</w:t>
      </w:r>
    </w:p>
    <w:p>
      <w:r>
        <w:t>Praxisgemäss ist von einem Streitwert in der Höhe von sechs (Brutto-) Monatsmietzinsen auszugehen (ZR 114/2015 S. 61), was vorliegend CHF 104'022.– ergibt. Die Gerichtsgebühr ist auf CHF 5'000.– festzusetzen (§ 4 Abs. 1 und Abs. 2 i.V.m. § 8 Abs. 1 GebV OG) und der Beklagten aufzuerlegen. Die Kosten sind aus dem von der Klägerin geleisteten Kostenvorschuss zu de- cken (Art. 111 Abs. 1 ZPO), wofür der Klägerin das Rückgriffsrecht auf die Be- klagte einzuräumen ist (Art. 111 Abs. 2 ZPO). Sodann ist der Klägerin – in Anwendung von § 4 Abs. 1 sowie § 9 AnwGebV OG – eine Parteientschädigung von CHF 5'000.–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