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VB180009 vom 5. September 2018</w:t>
      </w:r>
    </w:p>
    <w:p>
      <w:r>
        <w:t>Zh Gerichte, 2018-09-05, DE</w:t>
      </w:r>
    </w:p>
    <w:p>
      <w:r>
        <w:rPr>
          <w:b/>
        </w:rPr>
        <w:t xml:space="preserve">Quelle: </w:t>
      </w:r>
      <w:r>
        <w:t>https://mcp.opencaselaw.ch/entscheid/zh_gerichte_VB180009</w:t>
      </w:r>
    </w:p>
    <w:p>
      <w:r>
        <w:t>FR: ZH_GERICHTE VB180009 du 5 septembre 2018</w:t>
      </w:r>
    </w:p>
    <w:p>
      <w:r>
        <w:t>IT: ZH_GERICHTE VB180009 del 5 settembre 2018</w:t>
      </w:r>
    </w:p>
    <w:p>
      <w:pPr>
        <w:pStyle w:val="Heading2"/>
      </w:pPr>
      <w:r>
        <w:t>Regeste</w:t>
      </w:r>
    </w:p>
    <w:p>
      <w:r>
        <w:t>Aufsichtsbeschwerde gegen die Verfügung des Bezirksgerichts Zürich vom 5. September 2018 (BU180001-L)</w:t>
      </w:r>
    </w:p>
    <w:p>
      <w:pPr>
        <w:pStyle w:val="Heading2"/>
      </w:pPr>
      <w:r>
        <w:t>Erwägungen</w:t>
      </w:r>
    </w:p>
    <w:p>
      <w:r>
        <w:rPr>
          <w:b/>
        </w:rPr>
        <w:t>E. 1</w:t>
      </w:r>
    </w:p>
    <w:p>
      <w:r>
        <w:t>Mit undatierter Eingabe, eingegangen am 12. Juni 2018, ersuchte A._____ (fortan: Beschwerdeführer) bei der Staatsanwaltschaft I des Kantons Zürich um Einsichtnahme in die Strafakten in Sachen B._____ (fortan: Beschwer- degegnerin 1), Verfahrensnr. GG140151-L (act. 3/1). Die Staatsanwaltschaft übermittelte das Gesuch zuständigkeitshalber an das Bezirksgericht Zürich und teilte gleichzeitig mit, dass sie keine Einwendungen gegen die Einsicht- nahme in die Akten geltend mache, zumal es sich beim Gesuchsteller um den Privatkläger des massgeblichen Strafverfahrens handle (act. 3/2). Das Bezirksgericht Zürich eröffnete in der Folge das Verfahren Nr. BU180001-L und gewährte den Parteien des Verfahrens Nr. GG140151-L mit Präsidial- verfügung vom 22. Juni 2018 das rechtliche Gehör (act. 3/3). Nach der Ge- nehmigung einer beantragten Fristerstreckung (act. 3/7) ersuchte der Rechtsvertreter der Beschwerdegegnerin 1 am 11. Juli 2018 um Abweisung des Akteneinsichtsgesuchs (act. 3/10). Zudem beantragte er die Entfernung und Vernichtung von zahlreichen Aktenstücken. Bereits am 4. Juli 2018 er- klärte die C._____ (fortan: Beschwerdegegnerin 2), sie habe keine Einwen- dungen gegen das Gesuch (act. 3/9). Nach weiteren Schriftenwechseln (act. 3/13 bis act. 3/16) wies das Bezirksgericht Zürich das Gesuch des Be- schwerdeführers um Einsicht in die Akten Nr. GG140151-L sowie den An- trag der Beschwerdegegnerin 1 um Aktenentfernung bzw. -Vernichtung mit Verfügung vom 5. September 2018 ab (act. 2).</w:t>
      </w:r>
    </w:p>
    <w:p>
      <w:r>
        <w:rPr>
          <w:b/>
        </w:rPr>
        <w:t>E. 1.1</w:t>
      </w:r>
    </w:p>
    <w:p>
      <w:r>
        <w:t>Das Bezirksgericht Zürich begründete seinen Abweisungsentscheid vom</w:t>
      </w:r>
    </w:p>
    <w:p>
      <w:r>
        <w:rPr>
          <w:b/>
        </w:rPr>
        <w:t>E. 1.2</w:t>
      </w:r>
    </w:p>
    <w:p>
      <w:r>
        <w:t>Aus der Akteneinsicht erhoffe sich der Beschwerdeführer, dass er zu Infor- mationen gelange, welche ihm im noch hängigen Strafverfahren in Sachen D._____ wegen Amtsgeheimnisverletzung dienlich sein könnten, zumal das hängige Strafverfahren mit jenem Nr. GG140151-L auf das Engste zusam- menhänge. Es gehe insbesondere um die "gemeinsamen Umtriebe" von D._____ und der Beschwerdegegnerin 1 sowie um die Vorwürfe gegen die Beschwerdegegnerin 1, die Gegenstand des Verfahrens Nr. GG140151-L gewesen seien. Im besagten Strafverfahren seien aber in Anwendung von Art. 277 StPO die erhobenen Randdaten sowie aufgrund der Fernwirkung des Beweisverwertungsverbots sämtliche weiteren Akten, die sich auf die rechtswidrige Randdatenerhebung bei der Beschwerdegegnerin 2 und beim …amt gestützt und Erkenntnisse hervorgebracht hätten, als unverwertbar aus dem Recht gewiesen worden. Damit seien keine Akten (mehr) vorhan- den, welche die der Beschwerdegegnerin 1 in der Anklage vorgeworfenen Verhalten nachweisen und dem Beschwerdeführer im Strafverfahren gegen D._____ nützen könnten. Ein relevantes Interesse des Beschwerdeführers sei damit nicht zu sehen. Ferner habe die rechtskräftig freigesprochene Be- schwerdegegnerin 1 ein erhebliches Interesse daran, dass dem Beschwer- deführer die Einsicht in die verbliebenen, aber nicht vernichteten Aktenstü- cke verweigert würde. Diese enthielten zu einem erheblichen Teil Verweise auf die rechtwidrig erhobenen Beweise bzw. Ergebnisse aus diesen, seien doch praktisch die gesamten Untersuchungsakten aufgrund der zu Beginn der Untersuchung in unrechtmässiger Weise erhobenen Daten "kontami- niert". Bei den verbleibenden Akten zur Person stehe das Persönlichkeits- recht der Beschwerdegegnerin 1 einer Akteneinsicht des Beschwerdeführers ohnehin entgegen.</w:t>
      </w:r>
    </w:p>
    <w:p>
      <w:r>
        <w:rPr>
          <w:b/>
        </w:rPr>
        <w:t>E. 2</w:t>
      </w:r>
    </w:p>
    <w:p>
      <w:r>
        <w:t>Es sei mein Gesuch um Akteneinsicht zu bewilligen."</w:t>
      </w:r>
    </w:p>
    <w:p>
      <w:r>
        <w:t>- 3 -</w:t>
      </w:r>
    </w:p>
    <w:p>
      <w:r>
        <w:rPr>
          <w:b/>
        </w:rPr>
        <w:t>E. 2.1</w:t>
      </w:r>
    </w:p>
    <w:p>
      <w:r>
        <w:t>Der Beschwerdeführer führt zur Begründung seiner Beschwerde zusam- mengefasst aus, die im Rahmen der bei der Beschwerdegegnerin 1 durch- geführten Hausdurchsuchung sichergestellte CD "CD Emails 2012" stelle das Herzstück der Strafuntersuchung dar. Darauf habe die Beschwerdegeg- nerin 1 den E-Mailverkehr mit dem Journalisten E._____ gebrannt. Aus dem E-Mailverkehr ergebe sich, dass die Beschwerdegegnerin 1 das Amtsge-</w:t>
      </w:r>
    </w:p>
    <w:p>
      <w:r>
        <w:t>- 7 - heimnis verletzt habe und ihn, den Beschwerdeführer, durch gezielte Indis- kretionen und Anschuldigungen in der Presse habe loswerden wollen. D._____ sei gegenwärtig Beschuldigter in einem Verfahren wegen Amtsge- heimnisverletzung. Er habe von den Kampagnen gegen ihn, den Beschwer- deführer, gewusst, aber nichts dagegen unternommen. Er werde durch Aus- sagen und Dokumente schwer belastet. Zudem sei die Staatsanwaltschaft im Besitze weiterer Ermittlungsakten, welche seine Verstrickung in den Fall belegen würden. Auch weitere Personen, namentlich F._____ und G._____, hätten sich an der Kampagne gegen ihn beteiligt. Die Ermittlungsakten wür- den zeigen, dass sich D._____ bewusst gewesen sei, dass mit der Daten- herausgabe mehrfach der Straftatbestand der Amtsgeheimnisverletzung er- füllt worden sei. Er habe dagegen nichts unternommen.</w:t>
      </w:r>
    </w:p>
    <w:p>
      <w:r>
        <w:rPr>
          <w:b/>
        </w:rPr>
        <w:t>E. 2.2</w:t>
      </w:r>
    </w:p>
    <w:p>
      <w:r>
        <w:t>Die Beschwerdegegnerin 2 als Anzeigeerstatterin habe keine Einwände ge- gen sein Gesuch um Akteneinsicht erhoben. Gleiches gelte für die Staats- anwaltschaft. Das hängige Strafverfahren gegen D._____ hänge mit jenem, welches am Bezirksgericht Zürich unter der Nr. GG140151-L durchgeführt worden sei, auf das Engste zusammen. Der Zusammenhang resultiere aus der Stellvertreterfunktion der Beschwerdegegnerin 1 gegenüber D._____ zum Zeitpunkt der vermuteten Delikte von D._____ sowie aus der engen Absprache zwischen den beiden. Die gesetzliche Grundlage für eine Akten- einsicht in rechtskräftig erledigte Verfahren befinde sich in Art. 101 StPO sowie den datenschutzrechtlichen Bestimmungen. Er, der Beschwerdefüh- rer, sei von der Amtsgeheimnisverletzung von D._____ direkt betroffen. Ins- besondere habe er sich gegen mediale Vorwürfe verteidigen müssen. Das Verwaltungsgericht des Kantons Zürich habe seine Entlassung als unrecht- mässig qualifiziert. Er weise an der Akteneinsicht ein schutzwürdiges Inte- resse auf. Zu Unrecht habe er einen Verlust von Einkommen und von Pen- sionsleistungen erlitten. Auch sei er in seiner Reputation geschädigt worden. Der Persönlichkeitsschutz der Beschwerdegegnerin 1 rechtfertige die Ver- weigerung der Akteneinsicht nicht. Zudem stehe der Vernichtung von Akten das öffentliche Interesse entgegen. Der Fall sei lange in der Presse behan-</w:t>
      </w:r>
    </w:p>
    <w:p>
      <w:r>
        <w:t>- 8 - delt worden, er habe grosse Folgen gehabt. Sowohl die Öffentlichkeit als auch die Wissenschaft hätten ein Interesse am Fortbestand der Akten. V.</w:t>
      </w:r>
    </w:p>
    <w:p>
      <w:r>
        <w:rPr>
          <w:b/>
        </w:rPr>
        <w:t>E. 3</w:t>
      </w:r>
    </w:p>
    <w:p>
      <w:r>
        <w:t>In der Folge eröffnete die Verwaltungskommission das vorliegende Verfah- ren und zog die Akten der Vorinstanz (act. 3/1-19) sowie jene des Bezirks- gerichts Zürich Nr. GG140151-L (act. 4) bei. Zudem beschaffte sie sich eine Kopie des Urteils des Bundesgerichts vom 26. November 2016 (Nr. 1B_26/2016, act. 5).</w:t>
      </w:r>
    </w:p>
    <w:p>
      <w:r>
        <w:rPr>
          <w:b/>
        </w:rPr>
        <w:t>E. 4</w:t>
      </w:r>
    </w:p>
    <w:p>
      <w:r>
        <w:t>Nach § 83 Abs. 2 GOG stellt die Rechtsmittelinstanz die Aufsichtsbeschwer- de der Gegenpartei zur schriftlichen Stellungnahme zu, es sei denn, die Be- schwerde sei offensichtlich unzulässig oder unbegründet. Da dies – wie im Folgenden zu zeigen sein wird – der Fall ist, kann auf das Einholen einer Stellungnahme der Beschwerdegegnerinnen verzichtet werden. Das Verfah- ren erweist sich als spruchreif. Auf die Vorbringen des Beschwerdeführers ist nachfolgend einzugehen, soweit dies unter Hinweis auf § 83 Abs. 3 GOG notwendig erscheint. II.</w:t>
      </w:r>
    </w:p>
    <w:p>
      <w:r>
        <w:t>Gemäss § 80 Abs. 1 lit. b GOG i.V.m. § 18 Abs. 1 lit. k der Verordnung über die Organisation des Obergerichts (LS 212.51) übt die Verwaltungskommis- sion des Obergerichts des Kantons Zürich die Aufsicht über die dem Ober- gericht unterstellten Gerichte und nach § 80 Abs. 2 GOG die mittelbare Auf- sicht über die den Bezirksgerichten unterstellten Behörden aus (vgl. auch Hauser/Schweri/Lieber, Kommentar Gerichtsorganisationsgesetz, § 80 N 1 und § 84 N 1). Die Verwaltungskommission ist daher zur Behandlung der vorliegenden Beschwerde, welche sich gegen die Verfügung des Bezirksge- richts Zürich vom 5. September 2018 (Nr. BU180001-L) richtet, zuständig. III. 1. Verletzen Mitglieder von Gerichtsbehörden Amtspflichten, kann bei der un- mittelbaren Aufsichtsbehörde Aufsichtsbeschwerde erhoben werden. Diese</w:t>
      </w:r>
    </w:p>
    <w:p>
      <w:r>
        <w:t>- 4 - verfügt die notwendigen Massnahmen (§ 82 Abs. 1 und 2 GOG). Aufgabe der Aufsichtsbehörde ist es somit, durch Gebrauch ihrer Aufsichts- und Dis- ziplinargewalt auf entsprechende Anzeige hin ein ordnungs- und rechtswid- riges Verhalten einer Justizperson zu ahnden (sog. administrative Be- schwerde) oder einen unrechtmässigen oder unzweckmässigen Entscheid aufzuheben bzw. abzuändern (sog. sachliche Beschwerde). Die sachliche Aufsichtsbeschwerde, mit welcher die Aufhebung bzw. Abänderung eines unrechtmässigen oder unzweckmässigen Entscheides verlangt wird, bezieht sich auf eine Fehlbeurteilung durch den Justizbeamten. Der Aufsichtsbehör- de steht aber nur in einzelnen, keinem Rechtsmittel unterliegenden Fällen von offenbar unhaltbaren prozessleitenden Anordnungen oder Unterlassun- gen eine Überprüfung gemäss § 82 GOG zu (Hauser/Schweri/Lieber, a.a.O., § 82 N 22 f.). Massnahmen der Prozessführung unterliegen demnach grundsätzlich den prozessualen Rechtsmitteln und können nicht mit Auf- sichtsbeschwerde angefochten werden, da es der Aufsichtsbehörde nicht zusteht, die Gesetzesmässigkeit der Rechtsprechung durchzusetzen. 2. Der Beschwerdeführer rügt vorliegend die Verletzung seines Anspruchs auf Akteneinsicht, d.h. des Rechts auf Einblick in gerichtliche Akten. Dieses ist Bestandteil des Anspruchs auf Gewährung des rechtlichen Gehörs nach Art. 29 BV bzw. Art. 3 Abs. 2 lit. c und Art. 107 StPO.</w:t>
      </w:r>
    </w:p>
    <w:p>
      <w:r>
        <w:rPr>
          <w:b/>
        </w:rPr>
        <w:t>E. 5</w:t>
      </w:r>
    </w:p>
    <w:p>
      <w:r>
        <w:t>September 2018 (Nr. BU180001-L) im Wesentlichen damit, das Gesuch des Beschwerdeführers betreffe ein rechtskräftig erledigtes Verfahren. Art. 101 ff. StPO gelte nicht nur für hängige Verfahren, sondern werde ana- log und unter Berücksichtigung von datenschutzrechtlichen Bestimmungen auch für Einsichtsgesuche in rechtskräftig erledigte Verfahren angewendet. Nach Abschluss des Verfahrens setze die Einsichtnahme die glaubhafte Darlegung eines spezifischen Interesses voraus. Nach § 16 der Archivver- ordnung der obersten Gerichte (Archivverordnung; LS 211.16) sei die Be- rechtigung der Gesuchstellenden zu prüfen. Eine weitere Einschränkung er- gebe sich aus § 23 des Gesetzes über die Information und den Datenschutz (IDG, LS 170.4). Danach sei die Bekanntgabe von Informationen unter an- derem zu verweigern, wenn dieser private Interessen entgegenstünden. Von einem solchen sei insbesondere auszugehen, wenn durch die Bekanntgabe der Information die Privatsphäre Dritter beeinträchtigt würde. Letztlich sei ei- ne Interessenabwägung vorzunehmen.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